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bmp" ContentType="image/bmp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kern w:val="2"/>
          <w:sz w:val="21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kern w:val="2"/>
          <w:sz w:val="21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kern w:val="2"/>
          <w:sz w:val="21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kern w:val="2"/>
          <w:sz w:val="21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kern w:val="2"/>
          <w:sz w:val="21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kern w:val="2"/>
          <w:sz w:val="21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kern w:val="2"/>
          <w:sz w:val="21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kern w:val="2"/>
          <w:sz w:val="21"/>
          <w:lang w:val="en-US" w:eastAsia="zh-CN" w:bidi="ar-SA"/>
        </w:rPr>
      </w:pPr>
    </w:p>
    <w:p>
      <w:pPr>
        <w:jc w:val="both"/>
        <w:rPr>
          <w:rFonts w:ascii="Arial" w:hAnsi="Arial" w:cs="Arial"/>
          <w:b/>
          <w:bCs/>
          <w:sz w:val="72"/>
          <w:szCs w:val="72"/>
        </w:rPr>
      </w:pPr>
      <w:r>
        <w:rPr>
          <w:rFonts w:hint="eastAsia" w:ascii="Arial" w:hAnsi="Arial" w:cs="Arial"/>
          <w:b/>
          <w:bCs/>
          <w:sz w:val="72"/>
          <w:szCs w:val="72"/>
        </w:rPr>
        <w:t>能耗管理系统</w:t>
      </w:r>
    </w:p>
    <w:p>
      <w:pPr>
        <w:jc w:val="both"/>
        <w:rPr>
          <w:rFonts w:hint="eastAsia" w:ascii="Arial" w:hAnsi="Arial" w:eastAsia="宋体" w:cs="Arial"/>
          <w:b/>
          <w:bCs/>
          <w:sz w:val="72"/>
          <w:szCs w:val="72"/>
          <w:lang w:val="en-US" w:eastAsia="zh-CN"/>
        </w:rPr>
      </w:pPr>
      <w:r>
        <w:rPr>
          <w:rFonts w:hint="eastAsia" w:ascii="Arial" w:hAnsi="Arial" w:cs="Arial"/>
          <w:b/>
          <w:bCs/>
          <w:sz w:val="72"/>
          <w:szCs w:val="72"/>
          <w:lang w:val="en-US" w:eastAsia="zh-CN"/>
        </w:rPr>
        <w:t>用户操作手册</w:t>
      </w:r>
    </w:p>
    <w:p>
      <w:pPr>
        <w:jc w:val="center"/>
        <w:rPr>
          <w:rFonts w:ascii="Arial" w:hAnsi="Arial" w:cs="Arial"/>
          <w:b/>
          <w:bCs/>
          <w:sz w:val="52"/>
          <w:szCs w:val="52"/>
        </w:rPr>
      </w:pPr>
    </w:p>
    <w:p>
      <w:pPr>
        <w:rPr>
          <w:rFonts w:ascii="Arial" w:hAnsi="Arial" w:cs="Arial"/>
          <w:b/>
          <w:bCs/>
          <w:sz w:val="52"/>
          <w:szCs w:val="52"/>
        </w:rPr>
      </w:pPr>
    </w:p>
    <w:p>
      <w:pPr>
        <w:jc w:val="center"/>
        <w:rPr>
          <w:rFonts w:ascii="Arial" w:hAnsi="Arial" w:cs="Arial"/>
          <w:b/>
          <w:bCs/>
          <w:sz w:val="52"/>
          <w:szCs w:val="52"/>
        </w:rPr>
      </w:pPr>
    </w:p>
    <w:p>
      <w:pPr>
        <w:jc w:val="center"/>
        <w:rPr>
          <w:rFonts w:ascii="Arial" w:hAnsi="Arial" w:cs="Arial"/>
          <w:b/>
          <w:bCs/>
          <w:sz w:val="52"/>
          <w:szCs w:val="52"/>
        </w:rPr>
      </w:pPr>
    </w:p>
    <w:p>
      <w:pPr>
        <w:ind w:firstLine="2249" w:firstLineChars="800"/>
        <w:jc w:val="both"/>
        <w:rPr>
          <w:rFonts w:ascii="黑体" w:eastAsia="黑体"/>
          <w:b/>
          <w:bCs/>
          <w:sz w:val="28"/>
          <w:szCs w:val="28"/>
        </w:rPr>
      </w:pPr>
      <w:r>
        <w:rPr>
          <w:rFonts w:hint="eastAsia" w:ascii="黑体" w:eastAsia="黑体"/>
          <w:b/>
          <w:bCs/>
          <w:sz w:val="28"/>
          <w:szCs w:val="28"/>
        </w:rPr>
        <w:t>中国铁塔股份有限公司</w:t>
      </w:r>
    </w:p>
    <w:p>
      <w:pPr>
        <w:jc w:val="center"/>
        <w:rPr>
          <w:rFonts w:ascii="黑体" w:hAnsi="黑体" w:eastAsia="黑体" w:cs="Arial"/>
          <w:b/>
          <w:bCs/>
          <w:sz w:val="28"/>
          <w:szCs w:val="28"/>
        </w:rPr>
      </w:pPr>
    </w:p>
    <w:p>
      <w:pPr>
        <w:ind w:firstLine="2530" w:firstLineChars="900"/>
        <w:jc w:val="both"/>
        <w:rPr>
          <w:rFonts w:hint="eastAsia" w:ascii="黑体" w:hAnsi="黑体" w:eastAsia="黑体" w:cs="Arial"/>
          <w:b/>
          <w:bCs/>
          <w:sz w:val="28"/>
          <w:szCs w:val="28"/>
        </w:rPr>
      </w:pPr>
      <w:r>
        <w:rPr>
          <w:rFonts w:ascii="黑体" w:hAnsi="黑体" w:eastAsia="黑体" w:cs="Arial"/>
          <w:b/>
          <w:bCs/>
          <w:sz w:val="28"/>
          <w:szCs w:val="28"/>
        </w:rPr>
        <w:t>2019</w:t>
      </w:r>
      <w:r>
        <w:rPr>
          <w:rFonts w:hint="eastAsia" w:ascii="黑体" w:hAnsi="黑体" w:eastAsia="黑体" w:cs="Arial"/>
          <w:b/>
          <w:bCs/>
          <w:sz w:val="28"/>
          <w:szCs w:val="28"/>
        </w:rPr>
        <w:t>年</w:t>
      </w:r>
      <w:r>
        <w:rPr>
          <w:rFonts w:ascii="黑体" w:hAnsi="黑体" w:eastAsia="黑体" w:cs="Arial"/>
          <w:b/>
          <w:bCs/>
          <w:sz w:val="28"/>
          <w:szCs w:val="28"/>
        </w:rPr>
        <w:t>0</w:t>
      </w:r>
      <w:r>
        <w:rPr>
          <w:rFonts w:hint="eastAsia" w:ascii="黑体" w:hAnsi="黑体" w:eastAsia="黑体" w:cs="Arial"/>
          <w:b/>
          <w:bCs/>
          <w:sz w:val="28"/>
          <w:szCs w:val="28"/>
          <w:lang w:val="en-US" w:eastAsia="zh-CN"/>
        </w:rPr>
        <w:t>7</w:t>
      </w:r>
      <w:r>
        <w:rPr>
          <w:rFonts w:hint="eastAsia" w:ascii="黑体" w:hAnsi="黑体" w:eastAsia="黑体" w:cs="Arial"/>
          <w:b/>
          <w:bCs/>
          <w:sz w:val="28"/>
          <w:szCs w:val="28"/>
        </w:rPr>
        <w:t>月</w:t>
      </w:r>
      <w:r>
        <w:rPr>
          <w:rFonts w:hint="eastAsia" w:ascii="黑体" w:hAnsi="黑体" w:eastAsia="黑体" w:cs="Arial"/>
          <w:b/>
          <w:bCs/>
          <w:sz w:val="28"/>
          <w:szCs w:val="28"/>
          <w:lang w:val="en-US" w:eastAsia="zh-CN"/>
        </w:rPr>
        <w:t>04</w:t>
      </w:r>
      <w:r>
        <w:rPr>
          <w:rFonts w:hint="eastAsia" w:ascii="黑体" w:hAnsi="黑体" w:eastAsia="黑体" w:cs="Arial"/>
          <w:b/>
          <w:bCs/>
          <w:sz w:val="28"/>
          <w:szCs w:val="28"/>
        </w:rPr>
        <w:t>日</w:t>
      </w: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jc w:val="center"/>
        <w:rPr>
          <w:rFonts w:hint="eastAsia" w:ascii="黑体" w:hAnsi="黑体" w:eastAsia="黑体" w:cs="Arial"/>
          <w:b/>
          <w:bCs/>
          <w:sz w:val="28"/>
          <w:szCs w:val="28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kern w:val="2"/>
          <w:sz w:val="21"/>
          <w:lang w:val="en-US" w:eastAsia="zh-CN" w:bidi="ar-SA"/>
        </w:rPr>
      </w:pPr>
    </w:p>
    <w:sdt>
      <w:sdtPr>
        <w:rPr>
          <w:rFonts w:hint="eastAsia" w:ascii="宋体" w:hAnsi="宋体" w:eastAsia="宋体" w:cs="宋体"/>
          <w:kern w:val="2"/>
          <w:sz w:val="21"/>
          <w:lang w:val="en-US" w:eastAsia="zh-CN" w:bidi="ar-SA"/>
        </w:rPr>
        <w:id w:val="147456656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="宋体"/>
            </w:rPr>
          </w:pPr>
          <w:bookmarkStart w:id="0" w:name="_Toc27891_WPSOffice_Type3"/>
          <w:r>
            <w:rPr>
              <w:rFonts w:hint="eastAsia" w:ascii="宋体" w:hAnsi="宋体" w:eastAsia="宋体" w:cs="宋体"/>
              <w:sz w:val="21"/>
            </w:rPr>
            <w:t>目录</w:t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_Toc28692_WPSOffice_Level1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41c9f6b4-032a-45a6-aaeb-906071fc2826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1.1系统导航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" w:name="_Toc28692_WPSOffice_Level1Page"/>
          <w:r>
            <w:rPr>
              <w:rFonts w:hint="eastAsia" w:ascii="宋体" w:hAnsi="宋体" w:eastAsia="宋体" w:cs="宋体"/>
            </w:rPr>
            <w:t>2</w:t>
          </w:r>
          <w:bookmarkEnd w:id="1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_Toc27891_WPSOffice_Level2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164e6d46-d8b1-428a-9446-9fed06ca57db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1.1.1密码修改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2" w:name="_Toc27891_WPSOffice_Level2Page"/>
          <w:r>
            <w:rPr>
              <w:rFonts w:hint="eastAsia" w:ascii="宋体" w:hAnsi="宋体" w:eastAsia="宋体" w:cs="宋体"/>
            </w:rPr>
            <w:t>2</w:t>
          </w:r>
          <w:bookmarkEnd w:id="2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_Toc27891_WPSOffice_Level3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7510c69c-5a6a-4bb4-96a8-342928cb0e89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1.1.1.1功能介绍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3" w:name="_Toc27891_WPSOffice_Level3Page"/>
          <w:r>
            <w:rPr>
              <w:rFonts w:hint="eastAsia" w:ascii="宋体" w:hAnsi="宋体" w:eastAsia="宋体" w:cs="宋体"/>
            </w:rPr>
            <w:t>2</w:t>
          </w:r>
          <w:bookmarkEnd w:id="3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_Toc8190_WPSOffice_Level3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32ad4f08-31c6-47f1-96c2-6aff6c61309b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1.1.1.2菜单路径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4" w:name="_Toc8190_WPSOffice_Level3Page"/>
          <w:r>
            <w:rPr>
              <w:rFonts w:hint="eastAsia" w:ascii="宋体" w:hAnsi="宋体" w:eastAsia="宋体" w:cs="宋体"/>
            </w:rPr>
            <w:t>2</w:t>
          </w:r>
          <w:bookmarkEnd w:id="4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_Toc27145_WPSOffice_Level3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2e03f689-6813-4c06-ad0c-d56755ba5d21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1.1.1.3操作详情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5" w:name="_Toc27145_WPSOffice_Level3Page"/>
          <w:r>
            <w:rPr>
              <w:rFonts w:hint="eastAsia" w:ascii="宋体" w:hAnsi="宋体" w:eastAsia="宋体" w:cs="宋体"/>
            </w:rPr>
            <w:t>2</w:t>
          </w:r>
          <w:bookmarkEnd w:id="5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_Toc8190_WPSOffice_Level2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8f72209c-cadc-4308-ba53-6abf11dd296b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1.1.2工作台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6" w:name="_Toc8190_WPSOffice_Level2Page"/>
          <w:r>
            <w:rPr>
              <w:rFonts w:hint="eastAsia" w:ascii="宋体" w:hAnsi="宋体" w:eastAsia="宋体" w:cs="宋体"/>
            </w:rPr>
            <w:t>3</w:t>
          </w:r>
          <w:bookmarkEnd w:id="6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_Toc20112_WPSOffice_Level3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a74d0135-c5ae-49de-bea9-15d9e094fc84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1.1.2.1功能介绍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7" w:name="_Toc20112_WPSOffice_Level3Page"/>
          <w:r>
            <w:rPr>
              <w:rFonts w:hint="eastAsia" w:ascii="宋体" w:hAnsi="宋体" w:eastAsia="宋体" w:cs="宋体"/>
            </w:rPr>
            <w:t>3</w:t>
          </w:r>
          <w:bookmarkEnd w:id="7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_Toc21618_WPSOffice_Level3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004c34b7-5ec5-4b6e-8a48-29db83fd9aa2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1.1.2.2菜单路径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8" w:name="_Toc21618_WPSOffice_Level3Page"/>
          <w:r>
            <w:rPr>
              <w:rFonts w:hint="eastAsia" w:ascii="宋体" w:hAnsi="宋体" w:eastAsia="宋体" w:cs="宋体"/>
            </w:rPr>
            <w:t>3</w:t>
          </w:r>
          <w:bookmarkEnd w:id="8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_Toc30230_WPSOffice_Level3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31c80708-615f-44b7-b332-8c9e6ff63e44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1.1.2.3操作详情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9" w:name="_Toc30230_WPSOffice_Level3Page"/>
          <w:r>
            <w:rPr>
              <w:rFonts w:hint="eastAsia" w:ascii="宋体" w:hAnsi="宋体" w:eastAsia="宋体" w:cs="宋体"/>
            </w:rPr>
            <w:t>3</w:t>
          </w:r>
          <w:bookmarkEnd w:id="9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_Toc27891_WPSOffice_Level1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d1dcd94e-6250-4fa2-bf2e-b511fdc434b6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1.1.2.3.1新增布局模板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0" w:name="_Toc27891_WPSOffice_Level1Page"/>
          <w:r>
            <w:rPr>
              <w:rFonts w:hint="eastAsia" w:ascii="宋体" w:hAnsi="宋体" w:eastAsia="宋体" w:cs="宋体"/>
            </w:rPr>
            <w:t>4</w:t>
          </w:r>
          <w:bookmarkEnd w:id="10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_Toc8190_WPSOffice_Level1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bc305b85-e5bb-436e-be55-32b55ea31538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1.1.2.3.2修改工作台展示菜单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1" w:name="_Toc8190_WPSOffice_Level1Page"/>
          <w:r>
            <w:rPr>
              <w:rFonts w:hint="eastAsia" w:ascii="宋体" w:hAnsi="宋体" w:eastAsia="宋体" w:cs="宋体"/>
            </w:rPr>
            <w:t>7</w:t>
          </w:r>
          <w:bookmarkEnd w:id="11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_Toc27145_WPSOffice_Level1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f345229c-efb3-4833-9e2b-b120115bae38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1.1.2.3.3删除工作台模板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2" w:name="_Toc27145_WPSOffice_Level1Page"/>
          <w:r>
            <w:rPr>
              <w:rFonts w:hint="eastAsia" w:ascii="宋体" w:hAnsi="宋体" w:eastAsia="宋体" w:cs="宋体"/>
            </w:rPr>
            <w:t>8</w:t>
          </w:r>
          <w:bookmarkEnd w:id="12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_Toc20112_WPSOffice_Level1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c7812812-7065-41b5-a18b-296ed4512e9a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2功能介绍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3" w:name="_Toc20112_WPSOffice_Level1Page"/>
          <w:r>
            <w:rPr>
              <w:rFonts w:hint="eastAsia" w:ascii="宋体" w:hAnsi="宋体" w:eastAsia="宋体" w:cs="宋体"/>
            </w:rPr>
            <w:t>8</w:t>
          </w:r>
          <w:bookmarkEnd w:id="13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_Toc27145_WPSOffice_Level2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e4503160-a785-4a12-abde-71dd17241040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2.1.1电量计量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4" w:name="_Toc27145_WPSOffice_Level2Page"/>
          <w:r>
            <w:rPr>
              <w:rFonts w:hint="eastAsia" w:ascii="宋体" w:hAnsi="宋体" w:eastAsia="宋体" w:cs="宋体"/>
            </w:rPr>
            <w:t>8</w:t>
          </w:r>
          <w:bookmarkEnd w:id="14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_Toc20112_WPSOffice_Level2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61e5fbf7-835c-4a20-942b-bff44e8c51a8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2.1.2标杆环境系数配置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5" w:name="_Toc20112_WPSOffice_Level2Page"/>
          <w:r>
            <w:rPr>
              <w:rFonts w:hint="eastAsia" w:ascii="宋体" w:hAnsi="宋体" w:eastAsia="宋体" w:cs="宋体"/>
            </w:rPr>
            <w:t>11</w:t>
          </w:r>
          <w:bookmarkEnd w:id="15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_Toc21618_WPSOffice_Level2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14e44dc1-d818-4270-ac69-2b35e7bcdbcc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2.2.1蓄电池远程核荣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6" w:name="_Toc21618_WPSOffice_Level2Page"/>
          <w:r>
            <w:rPr>
              <w:rFonts w:hint="eastAsia" w:ascii="宋体" w:hAnsi="宋体" w:eastAsia="宋体" w:cs="宋体"/>
            </w:rPr>
            <w:t>13</w:t>
          </w:r>
          <w:bookmarkEnd w:id="16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_Toc30230_WPSOffice_Level2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641a13bf-9682-4af0-a564-3cb2a465147d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2.2.2蓄电池单体隐患分析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7" w:name="_Toc30230_WPSOffice_Level2Page"/>
          <w:r>
            <w:rPr>
              <w:rFonts w:hint="eastAsia" w:ascii="宋体" w:hAnsi="宋体" w:eastAsia="宋体" w:cs="宋体"/>
            </w:rPr>
            <w:t>18</w:t>
          </w:r>
          <w:bookmarkEnd w:id="17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_Toc20033_WPSOffice_Level2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81f402fc-0e9e-4c27-be46-f33c9b7a27d8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2.2.3蓄电池远程核荣统计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8" w:name="_Toc20033_WPSOffice_Level2Page"/>
          <w:r>
            <w:rPr>
              <w:rFonts w:hint="eastAsia" w:ascii="宋体" w:hAnsi="宋体" w:eastAsia="宋体" w:cs="宋体"/>
            </w:rPr>
            <w:t>20</w:t>
          </w:r>
          <w:bookmarkEnd w:id="18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_Toc18864_WPSOffice_Level2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9dd7f98c-19c8-4115-bb81-732328fe2554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2.2.4蓄电池备电时长明细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19" w:name="_Toc18864_WPSOffice_Level2Page"/>
          <w:r>
            <w:rPr>
              <w:rFonts w:hint="eastAsia" w:ascii="宋体" w:hAnsi="宋体" w:eastAsia="宋体" w:cs="宋体"/>
            </w:rPr>
            <w:t>22</w:t>
          </w:r>
          <w:bookmarkEnd w:id="19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_Toc23040_WPSOffice_Level2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8bf74413-9188-41b9-b6be-1d336d8ba63d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2.3.1空调远程控制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20" w:name="_Toc23040_WPSOffice_Level2Page"/>
          <w:r>
            <w:rPr>
              <w:rFonts w:hint="eastAsia" w:ascii="宋体" w:hAnsi="宋体" w:eastAsia="宋体" w:cs="宋体"/>
            </w:rPr>
            <w:t>24</w:t>
          </w:r>
          <w:bookmarkEnd w:id="20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_Toc13801_WPSOffice_Level2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  <w:id w:val="147456656"/>
              <w:placeholder>
                <w:docPart w:val="{5fd3dab4-270a-49e1-8639-435b56a08277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3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2.3.2空调远程控制统计</w:t>
              </w:r>
            </w:sdtContent>
          </w:sdt>
          <w:r>
            <w:rPr>
              <w:rFonts w:hint="eastAsia" w:ascii="宋体" w:hAnsi="宋体" w:eastAsia="宋体" w:cs="宋体"/>
            </w:rPr>
            <w:tab/>
          </w:r>
          <w:bookmarkStart w:id="21" w:name="_Toc13801_WPSOffice_Level2Page"/>
          <w:r>
            <w:rPr>
              <w:rFonts w:hint="eastAsia" w:ascii="宋体" w:hAnsi="宋体" w:eastAsia="宋体" w:cs="宋体"/>
            </w:rPr>
            <w:t>28</w:t>
          </w:r>
          <w:bookmarkEnd w:id="21"/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_Toc21618_WPSOffice_Level1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fldChar w:fldCharType="end"/>
          </w:r>
          <w:bookmarkEnd w:id="0"/>
        </w:p>
      </w:sdtContent>
    </w:sdt>
    <w:p>
      <w:pPr>
        <w:pStyle w:val="3"/>
        <w:numPr>
          <w:ilvl w:val="0"/>
          <w:numId w:val="0"/>
        </w:numPr>
        <w:ind w:leftChars="0"/>
        <w:outlineLvl w:val="0"/>
        <w:rPr>
          <w:rFonts w:hint="eastAsia" w:ascii="宋体" w:hAnsi="宋体" w:eastAsia="宋体" w:cs="宋体"/>
          <w:lang w:val="en-US" w:eastAsia="zh-CN"/>
        </w:rPr>
        <w:sectPr>
          <w:head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3"/>
        <w:bidi w:val="0"/>
        <w:rPr>
          <w:rFonts w:hint="eastAsia" w:ascii="宋体" w:hAnsi="宋体" w:eastAsia="宋体" w:cs="宋体"/>
        </w:rPr>
      </w:pPr>
      <w:bookmarkStart w:id="22" w:name="_Toc28692_WPSOffice_Level1"/>
      <w:r>
        <w:rPr>
          <w:rFonts w:hint="eastAsia" w:ascii="宋体" w:hAnsi="宋体" w:eastAsia="宋体" w:cs="宋体"/>
          <w:lang w:val="en-US" w:eastAsia="zh-CN"/>
        </w:rPr>
        <w:t>1.1</w:t>
      </w:r>
      <w:r>
        <w:rPr>
          <w:rFonts w:hint="eastAsia" w:ascii="宋体" w:hAnsi="宋体" w:eastAsia="宋体" w:cs="宋体"/>
        </w:rPr>
        <w:t>系统导航</w:t>
      </w:r>
      <w:bookmarkEnd w:id="22"/>
    </w:p>
    <w:p>
      <w:pPr>
        <w:pStyle w:val="4"/>
        <w:bidi w:val="0"/>
        <w:rPr>
          <w:rFonts w:hint="eastAsia" w:ascii="宋体" w:hAnsi="宋体" w:eastAsia="宋体" w:cs="宋体"/>
        </w:rPr>
      </w:pPr>
      <w:bookmarkStart w:id="23" w:name="_Toc27891_WPSOffice_Level2"/>
      <w:bookmarkStart w:id="24" w:name="_Toc521959004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.1.1密码修改</w:t>
      </w:r>
      <w:bookmarkEnd w:id="23"/>
      <w:bookmarkEnd w:id="24"/>
    </w:p>
    <w:p>
      <w:pPr>
        <w:pStyle w:val="5"/>
        <w:ind w:left="420" w:firstLine="420"/>
        <w:outlineLvl w:val="2"/>
        <w:rPr>
          <w:rFonts w:hint="eastAsia" w:ascii="宋体" w:hAnsi="宋体" w:eastAsia="宋体" w:cs="宋体"/>
        </w:rPr>
      </w:pPr>
      <w:bookmarkStart w:id="25" w:name="_Toc27891_WPSOffice_Level3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.1.1.1功能介绍</w:t>
      </w:r>
      <w:bookmarkEnd w:id="25"/>
    </w:p>
    <w:p>
      <w:pPr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支持登录用户自行修改密码。</w:t>
      </w:r>
    </w:p>
    <w:p>
      <w:pPr>
        <w:pStyle w:val="5"/>
        <w:ind w:left="420" w:firstLine="420"/>
        <w:outlineLvl w:val="2"/>
        <w:rPr>
          <w:rFonts w:hint="eastAsia" w:ascii="宋体" w:hAnsi="宋体" w:eastAsia="宋体" w:cs="宋体"/>
        </w:rPr>
      </w:pPr>
      <w:bookmarkStart w:id="26" w:name="_Toc8190_WPSOffice_Level3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.1.1.2菜单路径</w:t>
      </w:r>
      <w:bookmarkEnd w:id="26"/>
    </w:p>
    <w:p>
      <w:pPr>
        <w:ind w:left="420" w:firstLine="4" w:firstLineChars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菜单路径：【个人信息】-&gt;【名片】</w:t>
      </w:r>
    </w:p>
    <w:p>
      <w:pPr>
        <w:pStyle w:val="5"/>
        <w:ind w:left="420" w:firstLine="420"/>
        <w:outlineLvl w:val="2"/>
        <w:rPr>
          <w:rFonts w:hint="eastAsia" w:ascii="宋体" w:hAnsi="宋体" w:eastAsia="宋体" w:cs="宋体"/>
        </w:rPr>
      </w:pPr>
      <w:bookmarkStart w:id="27" w:name="_Toc27145_WPSOffice_Level3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.1.1.3操作详情</w:t>
      </w:r>
      <w:bookmarkEnd w:id="27"/>
    </w:p>
    <w:p>
      <w:pPr>
        <w:ind w:left="420" w:firstLine="4" w:firstLineChars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1.进入登录界面，点击界面右上角头像图标，点击下拉界面中的“名片”，如下图：</w:t>
      </w:r>
    </w:p>
    <w:p>
      <w:pPr>
        <w:ind w:left="0" w:leftChars="0" w:firstLine="420" w:firstLineChars="0"/>
        <w:outlineLvl w:val="9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040" cy="2300605"/>
            <wp:effectExtent l="0" t="0" r="3810" b="444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宋体" w:hAnsi="宋体" w:eastAsia="宋体" w:cs="宋体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进入名片界面后，点击界面左侧头像下面的修改密码，如下图所示：</w:t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9390" cy="1511935"/>
            <wp:effectExtent l="0" t="0" r="16510" b="1206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点击修改密码，进入密码修改界面，输入“旧密码”、“新密码”、“确认密码”后点击确定便可完成密码修改操作。</w:t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38115" cy="2295525"/>
            <wp:effectExtent l="0" t="0" r="635" b="952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420" w:firstLine="420"/>
        <w:outlineLvl w:val="1"/>
        <w:rPr>
          <w:rFonts w:hint="eastAsia" w:ascii="宋体" w:hAnsi="宋体" w:eastAsia="宋体" w:cs="宋体"/>
        </w:rPr>
      </w:pPr>
      <w:bookmarkStart w:id="28" w:name="_Toc521959005"/>
      <w:bookmarkStart w:id="29" w:name="_Toc8190_WPSOffice_Level2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.1.2工作台</w:t>
      </w:r>
      <w:bookmarkEnd w:id="28"/>
      <w:bookmarkEnd w:id="29"/>
    </w:p>
    <w:p>
      <w:pPr>
        <w:pStyle w:val="5"/>
        <w:ind w:left="420" w:firstLine="420"/>
        <w:outlineLvl w:val="2"/>
        <w:rPr>
          <w:rFonts w:hint="eastAsia" w:ascii="宋体" w:hAnsi="宋体" w:eastAsia="宋体" w:cs="宋体"/>
        </w:rPr>
      </w:pPr>
      <w:bookmarkStart w:id="30" w:name="_Toc20112_WPSOffice_Level3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.1.2.1功能介绍</w:t>
      </w:r>
      <w:bookmarkEnd w:id="30"/>
      <w:bookmarkStart w:id="31" w:name="_Toc24875_WPSOffice_Level2"/>
    </w:p>
    <w:p>
      <w:pPr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支持用户设置自己专有的</w:t>
      </w:r>
      <w:bookmarkEnd w:id="31"/>
      <w:r>
        <w:rPr>
          <w:rFonts w:hint="eastAsia" w:ascii="宋体" w:hAnsi="宋体" w:eastAsia="宋体" w:cs="宋体"/>
        </w:rPr>
        <w:t>工作台。</w:t>
      </w:r>
    </w:p>
    <w:p>
      <w:pPr>
        <w:pStyle w:val="5"/>
        <w:ind w:left="420" w:firstLine="420"/>
        <w:outlineLvl w:val="2"/>
        <w:rPr>
          <w:rFonts w:hint="eastAsia" w:ascii="宋体" w:hAnsi="宋体" w:eastAsia="宋体" w:cs="宋体"/>
        </w:rPr>
      </w:pPr>
      <w:bookmarkStart w:id="32" w:name="_Toc21618_WPSOffice_Level3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.1.2.2菜单路径</w:t>
      </w:r>
      <w:bookmarkEnd w:id="32"/>
    </w:p>
    <w:p>
      <w:pPr>
        <w:ind w:left="420" w:firstLine="4" w:firstLineChars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菜单路径：【个人信息】-&gt;【工作台定制】</w:t>
      </w:r>
    </w:p>
    <w:p>
      <w:pPr>
        <w:pStyle w:val="5"/>
        <w:ind w:left="420" w:firstLine="420"/>
        <w:outlineLvl w:val="2"/>
        <w:rPr>
          <w:rFonts w:hint="eastAsia" w:ascii="宋体" w:hAnsi="宋体" w:eastAsia="宋体" w:cs="宋体"/>
        </w:rPr>
      </w:pPr>
      <w:bookmarkStart w:id="33" w:name="_Toc30230_WPSOffice_Level3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.1.2.3操作详情</w:t>
      </w:r>
      <w:bookmarkEnd w:id="33"/>
    </w:p>
    <w:p>
      <w:pPr>
        <w:ind w:left="420" w:firstLine="4" w:firstLineChars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1.进入登录界面，点击界面右上角头像图标，点击下拉界面中的“工作台定制</w:t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”，如下图：</w:t>
      </w:r>
    </w:p>
    <w:p>
      <w:pPr>
        <w:ind w:left="0" w:leftChars="0"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2413000"/>
            <wp:effectExtent l="0" t="0" r="3175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宋体" w:hAnsi="宋体" w:eastAsia="宋体" w:cs="宋体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进入工作台定制界面后，点击界面左侧的小齿轮，如下图所示：</w:t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8595" cy="2459990"/>
            <wp:effectExtent l="0" t="0" r="8255" b="1651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点击小齿轮，系统出现配置工作台界面，如下图所示：</w:t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4945" cy="2432685"/>
            <wp:effectExtent l="0" t="0" r="1905" b="571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20" w:leftChars="0" w:firstLine="0" w:firstLineChars="0"/>
        <w:outlineLvl w:val="0"/>
        <w:rPr>
          <w:rFonts w:hint="eastAsia" w:ascii="宋体" w:hAnsi="宋体" w:eastAsia="宋体" w:cs="宋体"/>
        </w:rPr>
      </w:pPr>
      <w:bookmarkStart w:id="34" w:name="_Toc27891_WPSOffice_Level1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.1.2.3.1新增布局模板</w:t>
      </w:r>
      <w:bookmarkEnd w:id="34"/>
    </w:p>
    <w:p>
      <w:pPr>
        <w:numPr>
          <w:ilvl w:val="0"/>
          <w:numId w:val="2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点击模板界面的“新建”，此时“新建”按钮变成了“创建”，在创建上方的文本框中输入模板名称（如：“个人工作台”），点击创建，从而生成一个模板，如下图所示：</w:t>
      </w:r>
    </w:p>
    <w:p>
      <w:pPr>
        <w:ind w:left="78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6850" cy="2280920"/>
            <wp:effectExtent l="0" t="0" r="0" b="508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创建完模板后，为模板添加组件，即设置工作台的布局，点击新增，如下图所示：</w:t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2472690"/>
            <wp:effectExtent l="0" t="0" r="6985" b="381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新增完组件后，模板后面出现了刚才新增的两个组件，用属标点击某一个组件，组件上会出现一个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253365" cy="292100"/>
            <wp:effectExtent l="0" t="0" r="13335" b="12700"/>
            <wp:docPr id="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（删除）和一个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190500" cy="1809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（设置组件大小），同时按住属标左键，拖动组件可以改变组件的位置，设置完布局后，点击保存按钮，系统提示成功添加布局，</w:t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_x0016_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73040" cy="2428875"/>
            <wp:effectExtent l="0" t="0" r="381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为布局模板添加需展示的菜单，点击“打开”，在弹出的界面中选择需要添加菜单的模板，点击“菜单选择”（见图1）,在弹出的界面中选择需要展示的菜单（见图2），选择完成点击“ＯＫ”。（注：图2中上下拖动菜单，可以设置菜单在工作台的展示顺序）如下图所示：</w:t>
      </w:r>
    </w:p>
    <w:p>
      <w:pPr>
        <w:ind w:left="78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2503170"/>
            <wp:effectExtent l="0" t="0" r="698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 w:leftChars="0" w:firstLine="0" w:firstLineChars="0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图1</w:t>
      </w:r>
    </w:p>
    <w:p>
      <w:pPr>
        <w:ind w:left="780" w:leftChars="0" w:firstLine="0" w:firstLineChars="0"/>
        <w:rPr>
          <w:rFonts w:hint="eastAsia" w:ascii="宋体" w:hAnsi="宋体" w:eastAsia="宋体" w:cs="宋体"/>
        </w:rPr>
      </w:pPr>
      <w:bookmarkStart w:id="35" w:name="OLE_LINK2"/>
      <w:bookmarkStart w:id="36" w:name="OLE_LINK1"/>
      <w:r>
        <w:rPr>
          <w:rFonts w:hint="eastAsia" w:ascii="宋体" w:hAnsi="宋体" w:eastAsia="宋体" w:cs="宋体"/>
        </w:rPr>
        <w:drawing>
          <wp:inline distT="0" distB="0" distL="114300" distR="114300">
            <wp:extent cx="5280660" cy="2462530"/>
            <wp:effectExtent l="0" t="0" r="1524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"/>
      <w:bookmarkEnd w:id="36"/>
    </w:p>
    <w:p>
      <w:pPr>
        <w:ind w:left="780" w:leftChars="0" w:firstLine="0" w:firstLineChars="0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图2</w:t>
      </w:r>
    </w:p>
    <w:p>
      <w:pPr>
        <w:numPr>
          <w:ilvl w:val="0"/>
          <w:numId w:val="2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菜单选择完成后，将选择好菜单的工作台设置为</w:t>
      </w:r>
      <w:bookmarkStart w:id="37" w:name="_Toc12010_WPSOffice_Level2"/>
      <w:r>
        <w:rPr>
          <w:rFonts w:hint="eastAsia" w:ascii="宋体" w:hAnsi="宋体" w:eastAsia="宋体" w:cs="宋体"/>
        </w:rPr>
        <w:t>登录时的工作台，选择工作</w:t>
      </w:r>
      <w:bookmarkEnd w:id="37"/>
      <w:r>
        <w:rPr>
          <w:rFonts w:hint="eastAsia" w:ascii="宋体" w:hAnsi="宋体" w:eastAsia="宋体" w:cs="宋体"/>
        </w:rPr>
        <w:t>台模板，点击“设置为工作台”如下图所示：</w:t>
      </w:r>
    </w:p>
    <w:p>
      <w:pPr>
        <w:ind w:left="420" w:leftChars="0" w:firstLine="36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2465070"/>
            <wp:effectExtent l="0" t="0" r="1016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360" w:firstLineChars="0"/>
        <w:rPr>
          <w:rFonts w:hint="eastAsia" w:ascii="宋体" w:hAnsi="宋体" w:eastAsia="宋体" w:cs="宋体"/>
        </w:rPr>
      </w:pPr>
    </w:p>
    <w:p>
      <w:pPr>
        <w:pStyle w:val="6"/>
        <w:ind w:left="420" w:leftChars="0" w:firstLine="0" w:firstLineChars="0"/>
        <w:outlineLvl w:val="0"/>
        <w:rPr>
          <w:rFonts w:hint="eastAsia" w:ascii="宋体" w:hAnsi="宋体" w:eastAsia="宋体" w:cs="宋体"/>
        </w:rPr>
      </w:pPr>
      <w:bookmarkStart w:id="38" w:name="_Toc8190_WPSOffice_Level1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.1.2.3.2修改工作台展示菜单</w:t>
      </w:r>
      <w:bookmarkEnd w:id="38"/>
    </w:p>
    <w:p>
      <w:pPr>
        <w:numPr>
          <w:ilvl w:val="0"/>
          <w:numId w:val="3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成功登录系统，点击系统右上角“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33375" cy="3048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”，点击“工作台定制”，点击打开，选择需要修改的工作台，点击“菜单选择”，选择需要展示的菜单，点击OK，如下图所示：</w:t>
      </w:r>
    </w:p>
    <w:p>
      <w:pPr>
        <w:ind w:left="78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80660" cy="2462530"/>
            <wp:effectExtent l="0" t="0" r="1524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点击保存，同时点击“打开”，选择刚才修改的模板，点击“设置为工作台”。</w:t>
      </w:r>
    </w:p>
    <w:p>
      <w:pPr>
        <w:pStyle w:val="6"/>
        <w:ind w:left="420" w:leftChars="0" w:firstLine="0" w:firstLineChars="0"/>
        <w:outlineLvl w:val="0"/>
        <w:rPr>
          <w:rFonts w:hint="eastAsia" w:ascii="宋体" w:hAnsi="宋体" w:eastAsia="宋体" w:cs="宋体"/>
        </w:rPr>
      </w:pPr>
      <w:bookmarkStart w:id="39" w:name="_Toc27145_WPSOffice_Level1"/>
      <w:r>
        <w:rPr>
          <w:rFonts w:hint="eastAsia" w:ascii="宋体" w:hAnsi="宋体" w:eastAsia="宋体" w:cs="宋体"/>
          <w:lang w:val="en-US" w:eastAsia="zh-CN"/>
        </w:rPr>
        <w:t>1</w:t>
      </w:r>
      <w:r>
        <w:rPr>
          <w:rFonts w:hint="eastAsia" w:ascii="宋体" w:hAnsi="宋体" w:eastAsia="宋体" w:cs="宋体"/>
        </w:rPr>
        <w:t>.1.2.3.3删除工作台模板</w:t>
      </w:r>
      <w:bookmarkEnd w:id="39"/>
    </w:p>
    <w:p>
      <w:pPr>
        <w:numPr>
          <w:ilvl w:val="0"/>
          <w:numId w:val="4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点击系统右上角“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33375" cy="3048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”，点击“工作台定制”，点击打开，选择需要删除的模板，点击左下角的删除，如下图所示：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7485" cy="2496820"/>
            <wp:effectExtent l="0" t="0" r="18415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pStyle w:val="3"/>
        <w:bidi w:val="0"/>
        <w:outlineLvl w:val="0"/>
        <w:rPr>
          <w:rFonts w:hint="eastAsia" w:ascii="宋体" w:hAnsi="宋体" w:eastAsia="宋体" w:cs="宋体"/>
          <w:lang w:eastAsia="zh-CN"/>
        </w:rPr>
      </w:pPr>
      <w:bookmarkStart w:id="40" w:name="_Toc20112_WPSOffice_Level1"/>
      <w:r>
        <w:rPr>
          <w:rFonts w:hint="eastAsia" w:ascii="宋体" w:hAnsi="宋体" w:eastAsia="宋体" w:cs="宋体"/>
          <w:lang w:val="en-US" w:eastAsia="zh-CN"/>
        </w:rPr>
        <w:t>2</w:t>
      </w:r>
      <w:r>
        <w:rPr>
          <w:rFonts w:hint="eastAsia" w:ascii="宋体" w:hAnsi="宋体" w:eastAsia="宋体" w:cs="宋体"/>
          <w:lang w:eastAsia="zh-CN"/>
        </w:rPr>
        <w:t>功能介绍</w:t>
      </w:r>
      <w:bookmarkEnd w:id="40"/>
    </w:p>
    <w:p>
      <w:pPr>
        <w:pStyle w:val="4"/>
        <w:bidi w:val="0"/>
        <w:outlineLvl w:val="1"/>
        <w:rPr>
          <w:rFonts w:hint="eastAsia" w:ascii="宋体" w:hAnsi="宋体" w:eastAsia="宋体" w:cs="宋体"/>
        </w:rPr>
      </w:pPr>
      <w:bookmarkStart w:id="41" w:name="_Toc15366"/>
      <w:bookmarkStart w:id="42" w:name="_Toc27145_WPSOffice_Level2"/>
      <w:r>
        <w:rPr>
          <w:rFonts w:hint="eastAsia" w:ascii="宋体" w:hAnsi="宋体" w:eastAsia="宋体" w:cs="宋体"/>
          <w:lang w:val="en-US" w:eastAsia="zh-CN"/>
        </w:rPr>
        <w:t>2.1.1</w:t>
      </w:r>
      <w:r>
        <w:rPr>
          <w:rFonts w:hint="eastAsia" w:ascii="宋体" w:hAnsi="宋体" w:eastAsia="宋体" w:cs="宋体"/>
          <w:lang w:eastAsia="zh-CN"/>
        </w:rPr>
        <w:t>电量计量</w:t>
      </w:r>
      <w:bookmarkEnd w:id="41"/>
      <w:bookmarkEnd w:id="42"/>
    </w:p>
    <w:p>
      <w:pPr>
        <w:ind w:left="42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支持根据用户区域权限查询基站的实时计量数据，权限如下：</w:t>
      </w:r>
    </w:p>
    <w:p>
      <w:pPr>
        <w:numPr>
          <w:ilvl w:val="0"/>
          <w:numId w:val="5"/>
        </w:numPr>
        <w:ind w:left="1276" w:leftChars="0" w:hanging="425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总部用户可查看全国31省所有基站实时计量数据；</w:t>
      </w:r>
    </w:p>
    <w:p>
      <w:pPr>
        <w:numPr>
          <w:ilvl w:val="0"/>
          <w:numId w:val="5"/>
        </w:numPr>
        <w:ind w:left="1276" w:leftChars="0" w:hanging="425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省分用户可查看本省所有基站实时计量数据；</w:t>
      </w:r>
    </w:p>
    <w:p>
      <w:pPr>
        <w:numPr>
          <w:ilvl w:val="0"/>
          <w:numId w:val="5"/>
        </w:numPr>
        <w:ind w:left="1276" w:leftChars="0" w:hanging="425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地市用户只可查看本地市所有基站实时计量数据。</w:t>
      </w:r>
    </w:p>
    <w:p>
      <w:pPr>
        <w:ind w:left="42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查询：根据已选择条件查询出符合条件的数据。</w:t>
      </w:r>
    </w:p>
    <w:p>
      <w:pPr>
        <w:ind w:left="42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重置：将查询条件置为初次进入界面时的条件。</w:t>
      </w:r>
    </w:p>
    <w:p>
      <w:pPr>
        <w:ind w:left="420" w:firstLine="42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4.算法</w:t>
      </w:r>
    </w:p>
    <w:p>
      <w:pPr>
        <w:ind w:left="42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数据录入规则：</w:t>
      </w:r>
    </w:p>
    <w:p>
      <w:pPr>
        <w:numPr>
          <w:ilvl w:val="0"/>
          <w:numId w:val="6"/>
        </w:numPr>
        <w:ind w:left="42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优先录入系统没有“直流系统耗电量”的站址数据。</w:t>
      </w:r>
    </w:p>
    <w:p>
      <w:pPr>
        <w:numPr>
          <w:ilvl w:val="0"/>
          <w:numId w:val="6"/>
        </w:numPr>
        <w:ind w:left="42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每个站址只允许录入一条数据，重复录入会覆盖上一次录入的数据。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数据使用规则：</w:t>
      </w:r>
    </w:p>
    <w:p>
      <w:pPr>
        <w:numPr>
          <w:ilvl w:val="0"/>
          <w:numId w:val="7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录入成功后，系统会自动刷新，并实时展示录入后的数据。</w:t>
      </w:r>
    </w:p>
    <w:p>
      <w:pPr>
        <w:numPr>
          <w:ilvl w:val="0"/>
          <w:numId w:val="7"/>
        </w:numPr>
        <w:ind w:left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录入成功后，系统会在第二天同步基站能耗计算“实测环境系数”时，首先判断是否能获取基站实测“直流系统耗电量”，如果获取不到，则去取“录入直流系统耗电量”。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ilvl w:val="0"/>
          <w:numId w:val="0"/>
        </w:numPr>
        <w:ind w:firstLine="840" w:firstLineChars="4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算环境系数时：</w:t>
      </w:r>
    </w:p>
    <w:p>
      <w:pPr>
        <w:numPr>
          <w:ilvl w:val="0"/>
          <w:numId w:val="8"/>
        </w:numPr>
        <w:ind w:firstLine="840" w:firstLineChars="4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优先取交流电表电量，交流电表电量没有值，则取物业缴费电量作为交流用电量；</w:t>
      </w:r>
    </w:p>
    <w:p>
      <w:pPr>
        <w:numPr>
          <w:ilvl w:val="0"/>
          <w:numId w:val="8"/>
        </w:numPr>
        <w:ind w:firstLine="840" w:firstLineChars="40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优先取系统测算的直流系统耗电量，其次取用户录入的直流系统耗电量。</w:t>
      </w:r>
    </w:p>
    <w:p>
      <w:pPr>
        <w:numPr>
          <w:ilvl w:val="0"/>
          <w:numId w:val="0"/>
        </w:num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  算法：</w:t>
      </w:r>
    </w:p>
    <w:p>
      <w:pPr>
        <w:numPr>
          <w:ilvl w:val="0"/>
          <w:numId w:val="0"/>
        </w:numPr>
        <w:ind w:firstLine="840" w:firstLineChars="4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实测环境系数=nvl(交流电表耗电量，物业缴费电量) / nvl(直流系统耗电量,录入直流系统耗电量)</w:t>
      </w:r>
    </w:p>
    <w:p>
      <w:pPr>
        <w:ind w:left="420" w:firstLine="420"/>
        <w:rPr>
          <w:rFonts w:hint="eastAsia" w:ascii="宋体" w:hAnsi="宋体" w:cs="宋体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电量计量列表各个字段值算法：</w:t>
      </w:r>
    </w:p>
    <w:p>
      <w:p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ind w:leftChars="600"/>
        <w:rPr>
          <w:rFonts w:hint="eastAsia"/>
          <w:color w:val="0000FF"/>
          <w:szCs w:val="22"/>
          <w:lang w:val="en-US" w:eastAsia="zh-CN"/>
        </w:rPr>
      </w:pPr>
      <w:r>
        <w:rPr>
          <w:rFonts w:hint="eastAsia"/>
          <w:color w:val="0000FF"/>
          <w:szCs w:val="22"/>
          <w:lang w:val="en-US" w:eastAsia="zh-CN"/>
        </w:rPr>
        <w:t>1、标杆环境系数：通过匹配站址类型、有无空调、所属组织找到“标杆环境系数配置”菜单中的数据。</w:t>
      </w:r>
    </w:p>
    <w:p>
      <w:pPr>
        <w:numPr>
          <w:ilvl w:val="0"/>
          <w:numId w:val="0"/>
        </w:numPr>
        <w:ind w:leftChars="600"/>
        <w:rPr>
          <w:rFonts w:hint="eastAsia"/>
          <w:color w:val="0000FF"/>
          <w:szCs w:val="22"/>
          <w:lang w:val="en-US" w:eastAsia="zh-CN"/>
        </w:rPr>
      </w:pPr>
      <w:r>
        <w:rPr>
          <w:rFonts w:hint="eastAsia"/>
          <w:color w:val="0000FF"/>
          <w:szCs w:val="22"/>
          <w:lang w:val="en-US" w:eastAsia="zh-CN"/>
        </w:rPr>
        <w:t>2、实测环境系数=nvl(交流电表耗电量，物业缴费电量) / nvl(直流系统耗电量,  录入直流系统耗电量)</w:t>
      </w:r>
    </w:p>
    <w:p>
      <w:pPr>
        <w:numPr>
          <w:ilvl w:val="0"/>
          <w:numId w:val="0"/>
        </w:numPr>
        <w:ind w:leftChars="600"/>
        <w:rPr>
          <w:rFonts w:hint="default"/>
          <w:color w:val="0000FF"/>
          <w:szCs w:val="22"/>
          <w:lang w:val="en-US" w:eastAsia="zh-CN"/>
        </w:rPr>
      </w:pPr>
      <w:r>
        <w:rPr>
          <w:rFonts w:hint="eastAsia"/>
          <w:color w:val="0000FF"/>
          <w:szCs w:val="22"/>
          <w:lang w:val="en-US" w:eastAsia="zh-CN"/>
        </w:rPr>
        <w:t>3、包干环境系数：取自物业站址包干协议中的包干环境系数</w:t>
      </w:r>
    </w:p>
    <w:p>
      <w:pPr>
        <w:numPr>
          <w:ilvl w:val="0"/>
          <w:numId w:val="0"/>
        </w:numPr>
        <w:ind w:leftChars="600"/>
        <w:rPr>
          <w:rFonts w:hint="eastAsia"/>
          <w:color w:val="0000FF"/>
          <w:szCs w:val="22"/>
          <w:lang w:val="en-US" w:eastAsia="zh-CN"/>
        </w:rPr>
      </w:pPr>
      <w:r>
        <w:rPr>
          <w:rFonts w:hint="eastAsia"/>
          <w:color w:val="0000FF"/>
          <w:szCs w:val="22"/>
          <w:lang w:val="en-US" w:eastAsia="zh-CN"/>
        </w:rPr>
        <w:t>4、日均电流：取值动环监控同步上来的一天各个时间点的电流总和平均值。</w:t>
      </w:r>
    </w:p>
    <w:p>
      <w:pPr>
        <w:numPr>
          <w:ilvl w:val="0"/>
          <w:numId w:val="0"/>
        </w:numPr>
        <w:ind w:leftChars="600"/>
        <w:rPr>
          <w:rFonts w:hint="eastAsia"/>
          <w:color w:val="0000FF"/>
          <w:szCs w:val="22"/>
          <w:lang w:val="en-US" w:eastAsia="zh-CN"/>
        </w:rPr>
      </w:pPr>
      <w:r>
        <w:rPr>
          <w:rFonts w:hint="eastAsia"/>
          <w:color w:val="0000FF"/>
          <w:szCs w:val="22"/>
          <w:lang w:val="en-US" w:eastAsia="zh-CN"/>
        </w:rPr>
        <w:t>5、用电参考值=自流系统耗电量*标杆环境系数</w:t>
      </w:r>
    </w:p>
    <w:p>
      <w:pPr>
        <w:numPr>
          <w:ilvl w:val="0"/>
          <w:numId w:val="0"/>
        </w:numPr>
        <w:ind w:leftChars="600"/>
        <w:rPr>
          <w:rFonts w:hint="eastAsia"/>
          <w:color w:val="0000FF"/>
          <w:szCs w:val="22"/>
          <w:lang w:val="en-US" w:eastAsia="zh-CN"/>
        </w:rPr>
      </w:pPr>
      <w:r>
        <w:rPr>
          <w:rFonts w:hint="eastAsia"/>
          <w:color w:val="0000FF"/>
          <w:szCs w:val="22"/>
          <w:lang w:val="en-US" w:eastAsia="zh-CN"/>
        </w:rPr>
        <w:t>6、自流系统耗电量：如果是共享站取自各家运营商的直流电量汇总，如果是独享站则取自开关电源电量</w:t>
      </w:r>
    </w:p>
    <w:p>
      <w:pPr>
        <w:numPr>
          <w:ilvl w:val="0"/>
          <w:numId w:val="0"/>
        </w:numPr>
        <w:ind w:leftChars="6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7、开关电源电量：计算各个时间点的电量：直流电压*直流负载总电流/1000*1，并把取到的各个时间点电量求和，然后除以取到电量的次数，最后乘以24,得到当天的直流电量，总结公式为：</w:t>
      </w:r>
    </w:p>
    <w:p>
      <w:pPr>
        <w:numPr>
          <w:ilvl w:val="0"/>
          <w:numId w:val="0"/>
        </w:numPr>
        <w:ind w:leftChars="6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Sum(某个时间的开关电源电量)/能计算到的电量次数*24</w:t>
      </w:r>
    </w:p>
    <w:p>
      <w:pPr>
        <w:numPr>
          <w:ilvl w:val="0"/>
          <w:numId w:val="9"/>
        </w:numPr>
        <w:ind w:leftChars="6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移动直流系统耗电量：有分录计量设备的，则优先取分录计量同步的分路信号量，电量值=当天最晚时间的电量累计值-当天最早时间的电量值</w:t>
      </w:r>
    </w:p>
    <w:p>
      <w:pPr>
        <w:numPr>
          <w:ilvl w:val="0"/>
          <w:numId w:val="9"/>
        </w:numPr>
        <w:ind w:leftChars="60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联通直流系统耗电量：有分录计量设备的，则优先取分录计量同步的分路信号量，电量值=当天最晚时间的电量累计值-当天最早时间的电量值</w:t>
      </w:r>
    </w:p>
    <w:p>
      <w:pPr>
        <w:numPr>
          <w:ilvl w:val="0"/>
          <w:numId w:val="9"/>
        </w:numPr>
        <w:ind w:leftChars="60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电信直流系统耗电量：有分录计量设备的，则优先取分录计量同步的分路信号量，电量值=当天最晚时间</w:t>
      </w:r>
      <w:bookmarkStart w:id="63" w:name="_GoBack"/>
      <w:bookmarkEnd w:id="63"/>
      <w:r>
        <w:rPr>
          <w:rFonts w:hint="eastAsia"/>
          <w:color w:val="0000FF"/>
          <w:lang w:val="en-US" w:eastAsia="zh-CN"/>
        </w:rPr>
        <w:t>的电量累计值-当天最早时间的电量值</w:t>
      </w:r>
    </w:p>
    <w:p>
      <w:pPr>
        <w:numPr>
          <w:ilvl w:val="0"/>
          <w:numId w:val="9"/>
        </w:numPr>
        <w:ind w:leftChars="60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交流电表耗电量：取自动环监控上报的信号量，电量值=当天最晚时间的电量累计值-当天最早时间的电量值</w:t>
      </w:r>
    </w:p>
    <w:p>
      <w:pPr>
        <w:numPr>
          <w:ilvl w:val="0"/>
          <w:numId w:val="9"/>
        </w:numPr>
        <w:ind w:leftChars="60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录入自流系统耗电量：用户自行录入的值</w:t>
      </w:r>
    </w:p>
    <w:p>
      <w:pPr>
        <w:numPr>
          <w:ilvl w:val="0"/>
          <w:numId w:val="9"/>
        </w:numPr>
        <w:ind w:leftChars="60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物业缴费电量：取自物业系统每月上报的耗电量平均到每天的值</w:t>
      </w:r>
    </w:p>
    <w:p>
      <w:pPr>
        <w:numPr>
          <w:ilvl w:val="0"/>
          <w:numId w:val="9"/>
        </w:numPr>
        <w:ind w:leftChars="60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空调电量：取自动环监控上报的信号量，电量值=当天最晚时间的电量累计值-当天最早时间的电量值</w:t>
      </w:r>
    </w:p>
    <w:p>
      <w:pPr>
        <w:ind w:left="420" w:firstLine="420"/>
        <w:rPr>
          <w:rFonts w:hint="eastAsia" w:ascii="宋体" w:hAnsi="宋体" w:cs="宋体"/>
          <w:lang w:val="en-US" w:eastAsia="zh-CN"/>
        </w:rPr>
      </w:pPr>
    </w:p>
    <w:p>
      <w:pPr>
        <w:ind w:left="42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1.省分用户成功登录系统，鼠标放置界面左上角的“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61950" cy="238125"/>
            <wp:effectExtent l="0" t="0" r="0" b="952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”后，界面出现下拉菜单，将鼠标移动至“能耗计量”，在弹出的下拉菜单中点击“电量计量”，如下所示：</w:t>
      </w:r>
    </w:p>
    <w:p>
      <w:pPr>
        <w:ind w:left="0" w:leftChars="0"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2448560"/>
            <wp:effectExtent l="0" t="0" r="13970" b="889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2.进入“电量计量”界面，</w:t>
      </w:r>
      <w:r>
        <w:rPr>
          <w:rFonts w:hint="eastAsia" w:ascii="宋体" w:hAnsi="宋体" w:eastAsia="宋体" w:cs="宋体"/>
          <w:lang w:eastAsia="zh-CN"/>
        </w:rPr>
        <w:t>默认</w:t>
      </w:r>
      <w:r>
        <w:rPr>
          <w:rFonts w:hint="eastAsia" w:ascii="宋体" w:hAnsi="宋体" w:eastAsia="宋体" w:cs="宋体"/>
        </w:rPr>
        <w:t>“开始时间”和“结束时间”，</w:t>
      </w:r>
      <w:r>
        <w:rPr>
          <w:rFonts w:hint="eastAsia" w:ascii="宋体" w:hAnsi="宋体" w:eastAsia="宋体" w:cs="宋体"/>
          <w:lang w:eastAsia="zh-CN"/>
        </w:rPr>
        <w:t>是昨天和今天，</w:t>
      </w:r>
      <w:r>
        <w:rPr>
          <w:rFonts w:hint="eastAsia" w:ascii="宋体" w:hAnsi="宋体" w:eastAsia="宋体" w:cs="宋体"/>
        </w:rPr>
        <w:t>点击“查询”按钮，即可看到</w:t>
      </w:r>
      <w:r>
        <w:rPr>
          <w:rFonts w:hint="eastAsia" w:ascii="宋体" w:hAnsi="宋体" w:eastAsia="宋体" w:cs="宋体"/>
          <w:lang w:eastAsia="zh-CN"/>
        </w:rPr>
        <w:t>昨天</w:t>
      </w:r>
      <w:r>
        <w:rPr>
          <w:rFonts w:hint="eastAsia" w:ascii="宋体" w:hAnsi="宋体" w:eastAsia="宋体" w:cs="宋体"/>
        </w:rPr>
        <w:t>所有基站的数据，如下所示：</w:t>
      </w:r>
    </w:p>
    <w:p>
      <w:pPr>
        <w:ind w:left="0" w:leftChars="0"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2508250"/>
            <wp:effectExtent l="0" t="0" r="13970" b="635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3.点击基站</w:t>
      </w:r>
      <w:r>
        <w:rPr>
          <w:rFonts w:hint="eastAsia" w:ascii="宋体" w:hAnsi="宋体" w:eastAsia="宋体" w:cs="宋体"/>
          <w:lang w:eastAsia="zh-CN"/>
        </w:rPr>
        <w:t>名称，可以跳转到基站详情页面，</w:t>
      </w:r>
      <w:r>
        <w:rPr>
          <w:rFonts w:hint="eastAsia" w:ascii="宋体" w:hAnsi="宋体" w:eastAsia="宋体" w:cs="宋体"/>
        </w:rPr>
        <w:t>即可查看本基站下</w:t>
      </w:r>
      <w:r>
        <w:rPr>
          <w:rFonts w:hint="eastAsia" w:ascii="宋体" w:hAnsi="宋体" w:eastAsia="宋体" w:cs="宋体"/>
          <w:lang w:eastAsia="zh-CN"/>
        </w:rPr>
        <w:t>的基本数据</w:t>
      </w:r>
      <w:r>
        <w:rPr>
          <w:rFonts w:hint="eastAsia" w:ascii="宋体" w:hAnsi="宋体" w:eastAsia="宋体" w:cs="宋体"/>
        </w:rPr>
        <w:t>，如下图所示：</w:t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245" cy="2273935"/>
            <wp:effectExtent l="0" t="0" r="14605" b="1206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lang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4.点击页面的录入按钮：可以单个手动录入直流系统耗电量的值（点中一行记录，点击录入按钮，会回显基站名称和基站编码，节省了手工输入基站名称和</w:t>
      </w:r>
      <w:bookmarkStart w:id="43" w:name="_Toc21096_WPSOffice_Level2"/>
      <w:r>
        <w:rPr>
          <w:rFonts w:hint="eastAsia" w:ascii="宋体" w:hAnsi="宋体" w:eastAsia="宋体" w:cs="宋体"/>
          <w:lang w:val="en-US" w:eastAsia="zh-CN"/>
        </w:rPr>
        <w:t>编码），点击确定按钮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770" cy="2429510"/>
            <wp:effectExtent l="0" t="0" r="508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4</w:t>
      </w:r>
      <w:bookmarkEnd w:id="43"/>
      <w:r>
        <w:rPr>
          <w:rFonts w:hint="eastAsia" w:ascii="宋体" w:hAnsi="宋体" w:eastAsia="宋体" w:cs="宋体"/>
          <w:lang w:val="en-US" w:eastAsia="zh-CN"/>
        </w:rPr>
        <w:t>.点击页面的直流系统耗电量批量导入按钮：可以手动批量录入直流系统耗电量的值，点击下载模板，根据模板的信息进行填写对应的内容，进行上传，点击导入数据（下面第一个图），当上传的文档中数据有误的会已Excle表格的形式给返回（下面第二个图）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2586355"/>
            <wp:effectExtent l="0" t="0" r="4445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5420" cy="2630805"/>
            <wp:effectExtent l="0" t="0" r="11430" b="171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4"/>
        <w:bidi w:val="0"/>
        <w:outlineLvl w:val="1"/>
        <w:rPr>
          <w:rFonts w:hint="eastAsia" w:ascii="宋体" w:hAnsi="宋体" w:eastAsia="宋体" w:cs="宋体"/>
          <w:lang w:val="en-US" w:eastAsia="zh-CN"/>
        </w:rPr>
      </w:pPr>
      <w:bookmarkStart w:id="44" w:name="_Toc18971"/>
      <w:bookmarkStart w:id="45" w:name="_Toc20112_WPSOffice_Level2"/>
      <w:r>
        <w:rPr>
          <w:rFonts w:hint="eastAsia" w:ascii="宋体" w:hAnsi="宋体" w:eastAsia="宋体" w:cs="宋体"/>
          <w:lang w:val="en-US" w:eastAsia="zh-CN"/>
        </w:rPr>
        <w:t>2.1.2标杆环境系数配置</w:t>
      </w:r>
      <w:bookmarkEnd w:id="44"/>
      <w:bookmarkEnd w:id="45"/>
      <w:r>
        <w:rPr>
          <w:rFonts w:hint="eastAsia" w:ascii="宋体" w:hAnsi="宋体" w:eastAsia="宋体" w:cs="宋体"/>
          <w:lang w:val="en-US" w:eastAsia="zh-CN"/>
        </w:rPr>
        <w:t xml:space="preserve"> </w:t>
      </w:r>
    </w:p>
    <w:p>
      <w:pPr>
        <w:ind w:left="42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1.省分用户成功登录系统，鼠标放置界面左上角的“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288290" cy="133985"/>
            <wp:effectExtent l="0" t="0" r="16510" b="18415"/>
            <wp:docPr id="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”后，界面出现下拉菜单，将鼠标移动至“能耗计量”，在弹出的下拉菜单中的“</w:t>
      </w:r>
      <w:r>
        <w:rPr>
          <w:rFonts w:hint="eastAsia" w:ascii="宋体" w:hAnsi="宋体" w:eastAsia="宋体" w:cs="宋体"/>
          <w:lang w:eastAsia="zh-CN"/>
        </w:rPr>
        <w:t>标杆环境系数配置</w:t>
      </w:r>
      <w:r>
        <w:rPr>
          <w:rFonts w:hint="eastAsia" w:ascii="宋体" w:hAnsi="宋体" w:eastAsia="宋体" w:cs="宋体"/>
        </w:rPr>
        <w:t>”，如下图所示：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1610" cy="2425700"/>
            <wp:effectExtent l="0" t="0" r="15240" b="1270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配置界面右侧列表只展示被选中区域的配置数据，不包含下级区域的配置数据；</w:t>
      </w:r>
    </w:p>
    <w:p>
      <w:pPr>
        <w:numPr>
          <w:ilvl w:val="0"/>
          <w:numId w:val="10"/>
        </w:numPr>
        <w:ind w:left="780" w:leftChars="0" w:hanging="36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相同“机房类型”、“空调配置”的配置数据只允</w:t>
      </w:r>
      <w:bookmarkStart w:id="46" w:name="_Toc20077_WPSOffice_Level2"/>
      <w:r>
        <w:rPr>
          <w:rFonts w:hint="eastAsia" w:ascii="宋体" w:hAnsi="宋体" w:eastAsia="宋体" w:cs="宋体"/>
        </w:rPr>
        <w:t>许存在一条</w:t>
      </w:r>
    </w:p>
    <w:p>
      <w:pPr>
        <w:ind w:left="0" w:leftChars="0"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3、</w:t>
      </w:r>
      <w:r>
        <w:rPr>
          <w:rFonts w:hint="eastAsia" w:ascii="宋体" w:hAnsi="宋体" w:eastAsia="宋体" w:cs="宋体"/>
        </w:rPr>
        <w:t>进入“标杆环</w:t>
      </w:r>
      <w:bookmarkEnd w:id="46"/>
      <w:r>
        <w:rPr>
          <w:rFonts w:hint="eastAsia" w:ascii="宋体" w:hAnsi="宋体" w:eastAsia="宋体" w:cs="宋体"/>
        </w:rPr>
        <w:t>境系数配置”界面，在界面左侧中点击需要查看及新增配置的区域名称，界面右侧将会展示该区域下已存在的配置信息，如下所示：</w:t>
      </w:r>
    </w:p>
    <w:p>
      <w:pPr>
        <w:ind w:left="717" w:leftChars="170" w:hanging="360" w:hangingChars="200"/>
        <w:rPr>
          <w:color w:val="2E75B6" w:themeColor="accent1" w:themeShade="BF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注</w:t>
      </w:r>
      <w:r>
        <w:rPr>
          <w:color w:val="2E75B6" w:themeColor="accent1" w:themeShade="BF"/>
          <w:sz w:val="18"/>
          <w:szCs w:val="18"/>
        </w:rPr>
        <w:t>：</w:t>
      </w:r>
      <w:r>
        <w:rPr>
          <w:rFonts w:hint="eastAsia"/>
          <w:color w:val="2E75B6" w:themeColor="accent1" w:themeShade="BF"/>
          <w:sz w:val="18"/>
          <w:szCs w:val="18"/>
        </w:rPr>
        <w:t>右</w:t>
      </w:r>
      <w:r>
        <w:rPr>
          <w:color w:val="2E75B6" w:themeColor="accent1" w:themeShade="BF"/>
          <w:sz w:val="18"/>
          <w:szCs w:val="18"/>
        </w:rPr>
        <w:t>侧界面只展示出被</w:t>
      </w:r>
      <w:r>
        <w:rPr>
          <w:rFonts w:hint="eastAsia"/>
          <w:color w:val="2E75B6" w:themeColor="accent1" w:themeShade="BF"/>
          <w:sz w:val="18"/>
          <w:szCs w:val="18"/>
        </w:rPr>
        <w:t>选</w:t>
      </w:r>
      <w:r>
        <w:rPr>
          <w:color w:val="2E75B6" w:themeColor="accent1" w:themeShade="BF"/>
          <w:sz w:val="18"/>
          <w:szCs w:val="18"/>
        </w:rPr>
        <w:t>中区域的</w:t>
      </w:r>
      <w:r>
        <w:rPr>
          <w:rFonts w:hint="eastAsia"/>
          <w:color w:val="2E75B6" w:themeColor="accent1" w:themeShade="BF"/>
          <w:sz w:val="18"/>
          <w:szCs w:val="18"/>
        </w:rPr>
        <w:t>配置数据，</w:t>
      </w:r>
      <w:r>
        <w:rPr>
          <w:color w:val="2E75B6" w:themeColor="accent1" w:themeShade="BF"/>
          <w:sz w:val="18"/>
          <w:szCs w:val="18"/>
        </w:rPr>
        <w:t>不包含下级区域的配置</w:t>
      </w:r>
      <w:r>
        <w:rPr>
          <w:rFonts w:hint="eastAsia"/>
          <w:color w:val="2E75B6" w:themeColor="accent1" w:themeShade="BF"/>
          <w:sz w:val="18"/>
          <w:szCs w:val="18"/>
        </w:rPr>
        <w:t>数据，</w:t>
      </w:r>
      <w:r>
        <w:rPr>
          <w:color w:val="2E75B6" w:themeColor="accent1" w:themeShade="BF"/>
          <w:sz w:val="18"/>
          <w:szCs w:val="18"/>
        </w:rPr>
        <w:t>如</w:t>
      </w:r>
      <w:r>
        <w:rPr>
          <w:rFonts w:hint="eastAsia"/>
          <w:color w:val="2E75B6" w:themeColor="accent1" w:themeShade="BF"/>
          <w:sz w:val="18"/>
          <w:szCs w:val="18"/>
        </w:rPr>
        <w:t>选中</w:t>
      </w:r>
      <w:r>
        <w:rPr>
          <w:color w:val="2E75B6" w:themeColor="accent1" w:themeShade="BF"/>
          <w:sz w:val="18"/>
          <w:szCs w:val="18"/>
        </w:rPr>
        <w:t>“</w:t>
      </w:r>
      <w:r>
        <w:rPr>
          <w:rFonts w:hint="eastAsia"/>
          <w:color w:val="2E75B6" w:themeColor="accent1" w:themeShade="BF"/>
          <w:sz w:val="18"/>
          <w:szCs w:val="18"/>
        </w:rPr>
        <w:t>山东</w:t>
      </w:r>
      <w:r>
        <w:rPr>
          <w:color w:val="2E75B6" w:themeColor="accent1" w:themeShade="BF"/>
          <w:sz w:val="18"/>
          <w:szCs w:val="18"/>
        </w:rPr>
        <w:t>分公司”</w:t>
      </w:r>
      <w:r>
        <w:rPr>
          <w:rFonts w:hint="eastAsia"/>
          <w:color w:val="2E75B6" w:themeColor="accent1" w:themeShade="BF"/>
          <w:sz w:val="18"/>
          <w:szCs w:val="18"/>
        </w:rPr>
        <w:t>则</w:t>
      </w:r>
      <w:r>
        <w:rPr>
          <w:color w:val="2E75B6" w:themeColor="accent1" w:themeShade="BF"/>
          <w:sz w:val="18"/>
          <w:szCs w:val="18"/>
        </w:rPr>
        <w:t>只展示山东分公司的配置数据，</w:t>
      </w:r>
      <w:r>
        <w:rPr>
          <w:rFonts w:hint="eastAsia"/>
          <w:color w:val="2E75B6" w:themeColor="accent1" w:themeShade="BF"/>
          <w:sz w:val="18"/>
          <w:szCs w:val="18"/>
        </w:rPr>
        <w:t>不</w:t>
      </w:r>
      <w:r>
        <w:rPr>
          <w:color w:val="2E75B6" w:themeColor="accent1" w:themeShade="BF"/>
          <w:sz w:val="18"/>
          <w:szCs w:val="18"/>
        </w:rPr>
        <w:t>展示其下属地市的数据。</w:t>
      </w:r>
    </w:p>
    <w:p>
      <w:pPr>
        <w:ind w:left="0" w:leftChars="0" w:firstLine="420" w:firstLineChars="0"/>
        <w:rPr>
          <w:rFonts w:hint="default" w:eastAsia="宋体"/>
          <w:color w:val="2E75B6" w:themeColor="accent1" w:themeShade="BF"/>
          <w:sz w:val="18"/>
          <w:szCs w:val="18"/>
          <w:lang w:val="en-US" w:eastAsia="zh-CN"/>
        </w:rPr>
      </w:pPr>
      <w:r>
        <w:rPr>
          <w:rFonts w:hint="eastAsia"/>
          <w:color w:val="2E75B6" w:themeColor="accent1" w:themeShade="BF"/>
          <w:sz w:val="18"/>
          <w:szCs w:val="18"/>
          <w:lang w:eastAsia="zh-CN"/>
        </w:rPr>
        <w:t>环境系数</w:t>
      </w:r>
      <w:r>
        <w:rPr>
          <w:rFonts w:hint="eastAsia"/>
          <w:color w:val="2E75B6" w:themeColor="accent1" w:themeShade="BF"/>
          <w:sz w:val="18"/>
          <w:szCs w:val="18"/>
          <w:lang w:val="en-US" w:eastAsia="zh-CN"/>
        </w:rPr>
        <w:t xml:space="preserve"> = 交流电/直流电</w:t>
      </w:r>
    </w:p>
    <w:p>
      <w:pPr>
        <w:ind w:left="0" w:leftChars="0" w:firstLine="420" w:firstLineChars="0"/>
        <w:rPr>
          <w:rFonts w:hint="eastAsia"/>
          <w:color w:val="2E75B6" w:themeColor="accent1" w:themeShade="BF"/>
          <w:sz w:val="18"/>
          <w:szCs w:val="18"/>
          <w:lang w:eastAsia="zh-CN"/>
        </w:rPr>
      </w:pPr>
      <w:r>
        <w:rPr>
          <w:rFonts w:hint="eastAsia"/>
          <w:color w:val="2E75B6" w:themeColor="accent1" w:themeShade="BF"/>
          <w:sz w:val="18"/>
          <w:szCs w:val="18"/>
          <w:lang w:val="en-US" w:eastAsia="zh-CN"/>
        </w:rPr>
        <w:t>注：对标杆环境系数、</w:t>
      </w:r>
      <w:r>
        <w:rPr>
          <w:color w:val="2E75B6" w:themeColor="accent1" w:themeShade="BF"/>
          <w:sz w:val="18"/>
          <w:szCs w:val="18"/>
        </w:rPr>
        <w:t>环境系数测算值</w:t>
      </w:r>
      <w:r>
        <w:rPr>
          <w:rFonts w:hint="eastAsia"/>
          <w:color w:val="2E75B6" w:themeColor="accent1" w:themeShade="BF"/>
          <w:sz w:val="18"/>
          <w:szCs w:val="18"/>
          <w:lang w:eastAsia="zh-CN"/>
        </w:rPr>
        <w:t>做区分：</w:t>
      </w:r>
    </w:p>
    <w:p>
      <w:pPr>
        <w:ind w:left="0" w:leftChars="0" w:firstLine="420" w:firstLineChars="0"/>
        <w:rPr>
          <w:rFonts w:hint="eastAsia"/>
          <w:color w:val="2E75B6" w:themeColor="accent1" w:themeShade="BF"/>
          <w:sz w:val="18"/>
          <w:szCs w:val="18"/>
          <w:lang w:eastAsia="zh-CN"/>
        </w:rPr>
      </w:pPr>
      <w:r>
        <w:rPr>
          <w:rFonts w:hint="eastAsia"/>
          <w:color w:val="2E75B6" w:themeColor="accent1" w:themeShade="BF"/>
          <w:sz w:val="18"/>
          <w:szCs w:val="18"/>
          <w:lang w:eastAsia="zh-CN"/>
        </w:rPr>
        <w:t>标杆环境系数数据来源：</w:t>
      </w:r>
    </w:p>
    <w:p>
      <w:pPr>
        <w:ind w:left="0" w:leftChars="0" w:firstLine="420" w:firstLineChars="0"/>
        <w:rPr>
          <w:rFonts w:hint="eastAsia"/>
          <w:color w:val="2E75B6" w:themeColor="accent1" w:themeShade="BF"/>
          <w:sz w:val="18"/>
          <w:szCs w:val="18"/>
          <w:lang w:eastAsia="zh-CN"/>
        </w:rPr>
      </w:pPr>
      <w:r>
        <w:rPr>
          <w:rFonts w:hint="eastAsia"/>
          <w:color w:val="2E75B6" w:themeColor="accent1" w:themeShade="BF"/>
          <w:sz w:val="18"/>
          <w:szCs w:val="18"/>
          <w:lang w:eastAsia="zh-CN"/>
        </w:rPr>
        <w:t xml:space="preserve">1.若有环境系数测算值那么标杆环境系数等于环境系数测算值  </w:t>
      </w:r>
    </w:p>
    <w:p>
      <w:pPr>
        <w:ind w:left="0" w:leftChars="0" w:firstLine="420" w:firstLineChars="0"/>
        <w:rPr>
          <w:rFonts w:hint="eastAsia"/>
          <w:color w:val="2E75B6" w:themeColor="accent1" w:themeShade="BF"/>
          <w:sz w:val="18"/>
          <w:szCs w:val="18"/>
          <w:lang w:eastAsia="zh-CN"/>
        </w:rPr>
      </w:pPr>
      <w:r>
        <w:rPr>
          <w:rFonts w:hint="eastAsia"/>
          <w:color w:val="2E75B6" w:themeColor="accent1" w:themeShade="BF"/>
          <w:sz w:val="18"/>
          <w:szCs w:val="18"/>
          <w:lang w:eastAsia="zh-CN"/>
        </w:rPr>
        <w:t xml:space="preserve">2.没有实测值但是有标杆环境系数值的就展示标杆环境系数值（手动修改的）  </w:t>
      </w:r>
    </w:p>
    <w:p>
      <w:pPr>
        <w:ind w:left="0" w:leftChars="0" w:firstLine="420" w:firstLineChars="0"/>
        <w:rPr>
          <w:rFonts w:hint="eastAsia"/>
          <w:color w:val="2E75B6" w:themeColor="accent1" w:themeShade="BF"/>
          <w:sz w:val="18"/>
          <w:szCs w:val="18"/>
          <w:lang w:eastAsia="zh-CN"/>
        </w:rPr>
      </w:pPr>
      <w:r>
        <w:rPr>
          <w:rFonts w:hint="eastAsia"/>
          <w:color w:val="2E75B6" w:themeColor="accent1" w:themeShade="BF"/>
          <w:sz w:val="18"/>
          <w:szCs w:val="18"/>
          <w:lang w:eastAsia="zh-CN"/>
        </w:rPr>
        <w:t>3.标杆环境系数值都没有的话就默认展示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2E75B6" w:themeColor="accent1" w:themeShade="BF"/>
          <w:sz w:val="18"/>
          <w:szCs w:val="18"/>
          <w:lang w:val="en-US" w:eastAsia="zh-CN"/>
        </w:rPr>
      </w:pPr>
      <w:r>
        <w:rPr>
          <w:rFonts w:hint="eastAsia"/>
          <w:color w:val="2E75B6" w:themeColor="accent1" w:themeShade="BF"/>
          <w:sz w:val="18"/>
          <w:szCs w:val="18"/>
          <w:lang w:val="en-US" w:eastAsia="zh-CN"/>
        </w:rPr>
        <w:t>实测环境系数是：每个区域每个类型每个月的平均值计算出来回显到页面展示的数据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2E75B6" w:themeColor="accent1" w:themeShade="BF"/>
          <w:sz w:val="18"/>
          <w:szCs w:val="18"/>
          <w:lang w:val="en-US" w:eastAsia="zh-CN"/>
        </w:rPr>
      </w:pPr>
      <w:r>
        <w:rPr>
          <w:rFonts w:hint="eastAsia"/>
          <w:color w:val="2E75B6" w:themeColor="accent1" w:themeShade="BF"/>
          <w:sz w:val="18"/>
          <w:szCs w:val="18"/>
          <w:lang w:val="en-US" w:eastAsia="zh-CN"/>
        </w:rPr>
        <w:t>站址包干协议接口数据：物业同步接口数据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150" cy="2557145"/>
            <wp:effectExtent l="0" t="0" r="12700" b="146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780" w:leftChars="0" w:hanging="360" w:firstLine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t>进入“标杆环境系数配置”界面，在界面左侧中点击需要查看的区域名称，</w:t>
      </w:r>
      <w:r>
        <w:rPr>
          <w:rFonts w:hint="eastAsia" w:ascii="宋体" w:hAnsi="宋体" w:eastAsia="宋体" w:cs="宋体"/>
          <w:lang w:eastAsia="zh-CN"/>
        </w:rPr>
        <w:t>点击“标杆环境系数系数修改”按钮，根据需要进行环境系数的修改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0500" cy="2535555"/>
            <wp:effectExtent l="0" t="0" r="6350" b="1714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1971675"/>
            <wp:effectExtent l="0" t="0" r="10160" b="9525"/>
            <wp:docPr id="2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tabs>
          <w:tab w:val="left" w:pos="720"/>
        </w:tabs>
        <w:spacing w:before="100" w:after="100" w:line="360" w:lineRule="auto"/>
        <w:ind w:left="0" w:leftChars="0" w:firstLine="0" w:firstLineChars="0"/>
        <w:jc w:val="both"/>
        <w:outlineLvl w:val="1"/>
        <w:rPr>
          <w:rFonts w:hint="eastAsia" w:ascii="宋体" w:hAnsi="宋体" w:eastAsia="宋体" w:cs="宋体"/>
          <w:b/>
          <w:kern w:val="2"/>
          <w:sz w:val="24"/>
          <w:szCs w:val="28"/>
        </w:rPr>
      </w:pPr>
      <w:bookmarkStart w:id="47" w:name="_Toc2555"/>
      <w:bookmarkStart w:id="48" w:name="_Toc21618_WPSOffice_Level2"/>
      <w:r>
        <w:rPr>
          <w:rFonts w:hint="eastAsia" w:ascii="宋体" w:hAnsi="宋体" w:eastAsia="宋体" w:cs="宋体"/>
          <w:b/>
          <w:kern w:val="2"/>
          <w:sz w:val="24"/>
          <w:szCs w:val="28"/>
          <w:lang w:val="en-US" w:eastAsia="zh-CN"/>
        </w:rPr>
        <w:t>2.2.1</w:t>
      </w:r>
      <w:r>
        <w:rPr>
          <w:rFonts w:hint="eastAsia" w:ascii="宋体" w:hAnsi="宋体" w:eastAsia="宋体" w:cs="宋体"/>
          <w:b/>
          <w:kern w:val="2"/>
          <w:sz w:val="24"/>
          <w:szCs w:val="28"/>
          <w:lang w:eastAsia="zh-CN"/>
        </w:rPr>
        <w:t>蓄电池远程核荣</w:t>
      </w:r>
      <w:bookmarkEnd w:id="47"/>
      <w:bookmarkEnd w:id="48"/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对监控的站址机房内的蓄电池进行放电操作、查看蓄电池的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情况</w:t>
      </w:r>
    </w:p>
    <w:p>
      <w:pPr>
        <w:numPr>
          <w:ilvl w:val="0"/>
          <w:numId w:val="11"/>
        </w:numPr>
        <w:ind w:leftChars="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省分用户成功登录系统，鼠标放置界面左上角的“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61950" cy="238125"/>
            <wp:effectExtent l="0" t="0" r="0" b="9525"/>
            <wp:docPr id="22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”后，界面出现下拉菜单，将鼠标移动至“蓄电池管理”，在弹出的下拉菜单中的“蓄电池远程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”，如下图所示：</w:t>
      </w:r>
    </w:p>
    <w:p>
      <w:pPr>
        <w:ind w:left="1200" w:leftChars="0" w:firstLine="0" w:firstLineChars="0"/>
        <w:rPr>
          <w:rFonts w:hint="eastAsia" w:ascii="宋体" w:hAnsi="宋体" w:eastAsia="宋体" w:cs="宋体"/>
        </w:rPr>
      </w:pPr>
    </w:p>
    <w:p>
      <w:pPr>
        <w:ind w:left="0" w:leftChars="0"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5420" cy="2452370"/>
            <wp:effectExtent l="0" t="0" r="11430" b="508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Chars="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进入“蓄电池远程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”界面，可通过区</w:t>
      </w:r>
      <w:bookmarkStart w:id="49" w:name="_Toc10343_WPSOffice_Level2"/>
      <w:r>
        <w:rPr>
          <w:rFonts w:hint="eastAsia" w:ascii="宋体" w:hAnsi="宋体" w:eastAsia="宋体" w:cs="宋体"/>
        </w:rPr>
        <w:t>域、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开始时间、</w:t>
      </w:r>
      <w:bookmarkEnd w:id="49"/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状态、基站名称、基站编码、操作人进行选择查询，如下所示：</w:t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6850" cy="2575560"/>
            <wp:effectExtent l="0" t="0" r="0" b="15240"/>
            <wp:docPr id="23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0" w:firstLineChars="0"/>
        <w:jc w:val="center"/>
        <w:rPr>
          <w:rFonts w:hint="eastAsia" w:ascii="宋体" w:hAnsi="宋体" w:eastAsia="宋体" w:cs="宋体"/>
        </w:rPr>
      </w:pPr>
    </w:p>
    <w:p>
      <w:pPr>
        <w:numPr>
          <w:ilvl w:val="0"/>
          <w:numId w:val="11"/>
        </w:numPr>
        <w:ind w:leftChars="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进入“蓄电池远程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”界面，选中要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站址后，可通过点击“启动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”按钮，对已选择的站址进行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操作，如下图所示：</w:t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770" cy="2571115"/>
            <wp:effectExtent l="0" t="0" r="5080" b="635"/>
            <wp:docPr id="23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Chars="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进入“蓄电池远程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”界面，选中要停止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的站址后，可通过点击“停止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”按钮，对已启动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的数据进行停止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操作，如下图所示：</w:t>
      </w:r>
    </w:p>
    <w:p>
      <w:pPr>
        <w:pStyle w:val="13"/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4945" cy="2584450"/>
            <wp:effectExtent l="0" t="0" r="1905" b="6350"/>
            <wp:docPr id="23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</w:p>
    <w:p>
      <w:pPr>
        <w:ind w:left="0" w:leftChars="0" w:firstLine="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11"/>
        </w:numPr>
        <w:ind w:leftChars="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进入“蓄电池远程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”界面，如果要启动指定站址进行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有两种方式，如下图操作，</w:t>
      </w:r>
    </w:p>
    <w:p>
      <w:pPr>
        <w:ind w:left="0" w:leftChars="0" w:firstLine="0" w:firstLineChars="0"/>
        <w:rPr>
          <w:rFonts w:hint="eastAsia" w:ascii="宋体" w:hAnsi="宋体" w:eastAsia="宋体" w:cs="宋体"/>
        </w:rPr>
      </w:pPr>
    </w:p>
    <w:p>
      <w:pPr>
        <w:ind w:left="420" w:leftChars="0" w:hanging="420" w:hanging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   方式一：查询出具体站址后，然后启动站址    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1331595"/>
            <wp:effectExtent l="0" t="0" r="10160" b="1905"/>
            <wp:docPr id="2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hanging="420" w:hangingChars="200"/>
        <w:rPr>
          <w:rFonts w:hint="eastAsia" w:ascii="宋体" w:hAnsi="宋体" w:eastAsia="宋体" w:cs="宋体"/>
          <w:lang w:eastAsia="zh-CN"/>
        </w:rPr>
      </w:pPr>
    </w:p>
    <w:p>
      <w:pPr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 方式二：点击“</w:t>
      </w:r>
      <w:r>
        <w:rPr>
          <w:rFonts w:hint="eastAsia" w:ascii="宋体" w:hAnsi="宋体" w:eastAsia="宋体" w:cs="宋体"/>
          <w:lang w:eastAsia="zh-CN"/>
        </w:rPr>
        <w:t>基站编码</w:t>
      </w:r>
      <w:r>
        <w:rPr>
          <w:rFonts w:hint="eastAsia" w:ascii="宋体" w:hAnsi="宋体" w:eastAsia="宋体" w:cs="宋体"/>
        </w:rPr>
        <w:t>”</w:t>
      </w:r>
      <w:r>
        <w:rPr>
          <w:rFonts w:hint="eastAsia" w:ascii="宋体" w:hAnsi="宋体" w:eastAsia="宋体" w:cs="宋体"/>
          <w:lang w:eastAsia="zh-CN"/>
        </w:rPr>
        <w:t>查询条件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lang w:eastAsia="zh-CN"/>
        </w:rPr>
        <w:t>批量输入基站编码，点击确认，在点击查询，</w:t>
      </w:r>
      <w:r>
        <w:rPr>
          <w:rFonts w:hint="eastAsia" w:ascii="宋体" w:hAnsi="宋体" w:eastAsia="宋体" w:cs="宋体"/>
        </w:rPr>
        <w:t>点击“启动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”</w:t>
      </w:r>
      <w:r>
        <w:rPr>
          <w:rFonts w:hint="eastAsia" w:ascii="宋体" w:hAnsi="宋体" w:eastAsia="宋体" w:cs="宋体"/>
          <w:lang w:eastAsia="zh-CN"/>
        </w:rPr>
        <w:t>或者是“停止核荣”</w:t>
      </w:r>
      <w:r>
        <w:rPr>
          <w:rFonts w:hint="eastAsia" w:ascii="宋体" w:hAnsi="宋体" w:eastAsia="宋体" w:cs="宋体"/>
        </w:rPr>
        <w:t>按钮</w:t>
      </w:r>
    </w:p>
    <w:p>
      <w:pPr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7485" cy="2590165"/>
            <wp:effectExtent l="0" t="0" r="18415" b="635"/>
            <wp:docPr id="25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8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67325" cy="2588895"/>
            <wp:effectExtent l="0" t="0" r="9525" b="1905"/>
            <wp:docPr id="25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ab/>
      </w:r>
    </w:p>
    <w:p>
      <w:pPr>
        <w:numPr>
          <w:ilvl w:val="0"/>
          <w:numId w:val="11"/>
        </w:numPr>
        <w:ind w:leftChars="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机房名称链接，可以查看相应的折线图信息，如下图：</w:t>
      </w:r>
    </w:p>
    <w:p>
      <w:pPr>
        <w:ind w:left="143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3515" cy="2438400"/>
            <wp:effectExtent l="0" t="0" r="13335" b="0"/>
            <wp:docPr id="24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Chars="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点击次数链接可以查看相应的历史核容记录，如下图：</w:t>
      </w:r>
    </w:p>
    <w:p>
      <w:pPr>
        <w:ind w:left="143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8595" cy="2433955"/>
            <wp:effectExtent l="0" t="0" r="8255" b="4445"/>
            <wp:docPr id="23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3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2432050"/>
            <wp:effectExtent l="0" t="0" r="6985" b="6350"/>
            <wp:docPr id="23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Chars="0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点击历史核容界面的机房名称链接，可以查看相应的折线图信息，如下图：</w:t>
      </w:r>
    </w:p>
    <w:p>
      <w:pPr>
        <w:ind w:left="143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8595" cy="2451735"/>
            <wp:effectExtent l="0" t="0" r="8255" b="5715"/>
            <wp:docPr id="23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7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36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自动派单功能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  核荣状态为：回调异常时系统通过接口自动派单，派单方式为‘指派’、模板名称为蓄电池远程核荣回压失败、四级工单</w:t>
      </w:r>
      <w:bookmarkStart w:id="50" w:name="_Toc7871_WPSOffice_Level2"/>
      <w:r>
        <w:rPr>
          <w:rFonts w:hint="eastAsia" w:ascii="宋体" w:hAnsi="宋体" w:eastAsia="宋体" w:cs="宋体"/>
          <w:lang w:val="en-US" w:eastAsia="zh-CN"/>
        </w:rPr>
        <w:t>类型为：故障处理；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</w:t>
      </w:r>
      <w:bookmarkEnd w:id="50"/>
      <w:r>
        <w:rPr>
          <w:rFonts w:hint="eastAsia" w:ascii="宋体" w:hAnsi="宋体" w:eastAsia="宋体" w:cs="宋体"/>
          <w:lang w:val="en-US" w:eastAsia="zh-CN"/>
        </w:rPr>
        <w:t>在运维监控系统---》运营管理---》自定义工单池可见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055" cy="1729105"/>
            <wp:effectExtent l="0" t="0" r="10795" b="4445"/>
            <wp:docPr id="24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7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230" cy="2372360"/>
            <wp:effectExtent l="0" t="0" r="7620" b="8890"/>
            <wp:docPr id="24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7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pStyle w:val="4"/>
        <w:keepNext w:val="0"/>
        <w:keepLines w:val="0"/>
        <w:pageBreakBefore w:val="0"/>
        <w:tabs>
          <w:tab w:val="left" w:pos="720"/>
        </w:tabs>
        <w:spacing w:before="100" w:after="100" w:line="360" w:lineRule="auto"/>
        <w:jc w:val="both"/>
        <w:outlineLvl w:val="1"/>
        <w:rPr>
          <w:rFonts w:hint="eastAsia" w:ascii="宋体" w:hAnsi="宋体" w:eastAsia="宋体" w:cs="宋体"/>
          <w:b/>
          <w:kern w:val="2"/>
          <w:sz w:val="24"/>
          <w:szCs w:val="28"/>
        </w:rPr>
      </w:pPr>
      <w:bookmarkStart w:id="51" w:name="_Toc30230_WPSOffice_Level2"/>
      <w:bookmarkStart w:id="52" w:name="_Toc29061"/>
      <w:r>
        <w:rPr>
          <w:rFonts w:hint="eastAsia" w:ascii="宋体" w:hAnsi="宋体" w:eastAsia="宋体" w:cs="宋体"/>
          <w:b/>
          <w:kern w:val="2"/>
          <w:sz w:val="24"/>
          <w:szCs w:val="28"/>
          <w:lang w:val="en-US" w:eastAsia="zh-CN"/>
        </w:rPr>
        <w:t>2.2.2</w:t>
      </w:r>
      <w:r>
        <w:rPr>
          <w:rFonts w:hint="eastAsia" w:ascii="宋体" w:hAnsi="宋体" w:eastAsia="宋体" w:cs="宋体"/>
          <w:b/>
          <w:kern w:val="2"/>
          <w:sz w:val="24"/>
          <w:szCs w:val="28"/>
          <w:lang w:eastAsia="zh-CN"/>
        </w:rPr>
        <w:t>蓄电池单体隐患分析</w:t>
      </w:r>
      <w:bookmarkEnd w:id="51"/>
      <w:bookmarkEnd w:id="52"/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对监控的站址机房内的蓄电池进行隐患分析，通过列表形式查询、展现。</w:t>
      </w:r>
    </w:p>
    <w:p>
      <w:pPr>
        <w:numPr>
          <w:ilvl w:val="0"/>
          <w:numId w:val="12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省分用户成功登录系统，鼠标</w:t>
      </w:r>
      <w:bookmarkStart w:id="53" w:name="_Toc12010_WPSOffice_Level1"/>
      <w:r>
        <w:rPr>
          <w:rFonts w:hint="eastAsia" w:ascii="宋体" w:hAnsi="宋体" w:eastAsia="宋体" w:cs="宋体"/>
        </w:rPr>
        <w:t>放置界面左上角的“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61950" cy="238125"/>
            <wp:effectExtent l="0" t="0" r="0" b="9525"/>
            <wp:docPr id="25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8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”后，界面出现下拉菜单，将鼠标移动至“蓄电池管理”，在弹出的</w:t>
      </w:r>
      <w:bookmarkEnd w:id="53"/>
      <w:r>
        <w:rPr>
          <w:rFonts w:hint="eastAsia" w:ascii="宋体" w:hAnsi="宋体" w:eastAsia="宋体" w:cs="宋体"/>
        </w:rPr>
        <w:t>下拉菜单中的“蓄电池隐患分析”，如下图所示：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770" cy="2604770"/>
            <wp:effectExtent l="0" t="0" r="5080" b="5080"/>
            <wp:docPr id="25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8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2.</w:t>
      </w:r>
      <w:r>
        <w:rPr>
          <w:rFonts w:hint="eastAsia" w:ascii="宋体" w:hAnsi="宋体" w:eastAsia="宋体" w:cs="宋体"/>
        </w:rPr>
        <w:t>进入“蓄电池隐患分析”界面，可通过区域、隐患等级、隐患内容、基站名称、基站编码进行选择查询，如下所示：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0500" cy="2619375"/>
            <wp:effectExtent l="0" t="0" r="6350" b="9525"/>
            <wp:docPr id="25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3.</w:t>
      </w:r>
      <w:r>
        <w:rPr>
          <w:rFonts w:hint="eastAsia" w:ascii="宋体" w:hAnsi="宋体" w:eastAsia="宋体" w:cs="宋体"/>
        </w:rPr>
        <w:t>进入“蓄电池隐患分析”界面，可通过点击“重置”按钮，对已选择的查询条件进行快速重置，如下图所示：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135" cy="1402080"/>
            <wp:effectExtent l="0" t="0" r="5715" b="7620"/>
            <wp:docPr id="25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8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0" w:leftChars="0" w:hanging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进入“蓄电池隐患分析”界面，可通过点击“导出”按钮，对已查询的数据进行导出Excel操作，如下图所示：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4945" cy="2847340"/>
            <wp:effectExtent l="0" t="0" r="1905" b="10160"/>
            <wp:docPr id="25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8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</w:p>
    <w:p>
      <w:pPr>
        <w:pStyle w:val="4"/>
        <w:keepNext w:val="0"/>
        <w:keepLines w:val="0"/>
        <w:pageBreakBefore w:val="0"/>
        <w:tabs>
          <w:tab w:val="left" w:pos="720"/>
        </w:tabs>
        <w:spacing w:before="100" w:after="100" w:line="360" w:lineRule="auto"/>
        <w:jc w:val="both"/>
        <w:outlineLvl w:val="1"/>
        <w:rPr>
          <w:rFonts w:hint="eastAsia" w:ascii="宋体" w:hAnsi="宋体" w:eastAsia="宋体" w:cs="宋体"/>
          <w:b/>
          <w:kern w:val="2"/>
          <w:sz w:val="24"/>
          <w:szCs w:val="28"/>
        </w:rPr>
      </w:pPr>
      <w:bookmarkStart w:id="54" w:name="_Toc13562"/>
      <w:bookmarkStart w:id="55" w:name="_Toc20033_WPSOffice_Level2"/>
      <w:r>
        <w:rPr>
          <w:rFonts w:hint="eastAsia" w:ascii="宋体" w:hAnsi="宋体" w:eastAsia="宋体" w:cs="宋体"/>
          <w:b/>
          <w:kern w:val="2"/>
          <w:sz w:val="24"/>
          <w:szCs w:val="28"/>
          <w:lang w:val="en-US" w:eastAsia="zh-CN"/>
        </w:rPr>
        <w:t>2.2.3</w:t>
      </w:r>
      <w:r>
        <w:rPr>
          <w:rFonts w:hint="eastAsia" w:ascii="宋体" w:hAnsi="宋体" w:eastAsia="宋体" w:cs="宋体"/>
          <w:b/>
          <w:kern w:val="2"/>
          <w:sz w:val="24"/>
          <w:szCs w:val="28"/>
          <w:lang w:eastAsia="zh-CN"/>
        </w:rPr>
        <w:t>蓄电池远程核荣统计</w:t>
      </w:r>
      <w:bookmarkEnd w:id="54"/>
      <w:bookmarkEnd w:id="55"/>
    </w:p>
    <w:p>
      <w:pPr>
        <w:ind w:left="420" w:leftChars="0" w:firstLine="0" w:firstLine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t>对监控的站址机房内的蓄电池</w:t>
      </w:r>
      <w:r>
        <w:rPr>
          <w:rFonts w:hint="eastAsia" w:ascii="宋体" w:hAnsi="宋体" w:eastAsia="宋体" w:cs="宋体"/>
          <w:lang w:eastAsia="zh-CN"/>
        </w:rPr>
        <w:t>核荣进行统计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1.</w:t>
      </w:r>
      <w:r>
        <w:rPr>
          <w:rFonts w:hint="eastAsia" w:ascii="宋体" w:hAnsi="宋体" w:eastAsia="宋体" w:cs="宋体"/>
        </w:rPr>
        <w:t>省分用户成功登录系统，鼠标放置界面左上角的“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61950" cy="238125"/>
            <wp:effectExtent l="0" t="0" r="0" b="9525"/>
            <wp:docPr id="25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8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”后，界面出现下拉菜单，将鼠标移动至“蓄电池管理”，在弹出的下拉菜单中的“蓄电池隐患分析”，如下图所示：</w:t>
      </w:r>
    </w:p>
    <w:p>
      <w:pPr>
        <w:ind w:left="420" w:leftChars="0" w:firstLine="0" w:firstLine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5580" cy="2573020"/>
            <wp:effectExtent l="0" t="0" r="1270" b="17780"/>
            <wp:docPr id="26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进入“蓄电池</w:t>
      </w:r>
      <w:r>
        <w:rPr>
          <w:rFonts w:hint="eastAsia" w:ascii="宋体" w:hAnsi="宋体" w:eastAsia="宋体" w:cs="宋体"/>
          <w:lang w:eastAsia="zh-CN"/>
        </w:rPr>
        <w:t>远程核荣统计</w:t>
      </w:r>
      <w:r>
        <w:rPr>
          <w:rFonts w:hint="eastAsia" w:ascii="宋体" w:hAnsi="宋体" w:eastAsia="宋体" w:cs="宋体"/>
        </w:rPr>
        <w:t>”界面，可通过区域、</w:t>
      </w:r>
      <w:r>
        <w:rPr>
          <w:rFonts w:hint="eastAsia" w:ascii="宋体" w:hAnsi="宋体" w:eastAsia="宋体" w:cs="宋体"/>
          <w:lang w:eastAsia="zh-CN"/>
        </w:rPr>
        <w:t>开始时间、结束时间</w:t>
      </w:r>
      <w:r>
        <w:rPr>
          <w:rFonts w:hint="eastAsia" w:ascii="宋体" w:hAnsi="宋体" w:eastAsia="宋体" w:cs="宋体"/>
        </w:rPr>
        <w:t>进行选择查询，如下所示：</w:t>
      </w:r>
    </w:p>
    <w:p>
      <w:pPr>
        <w:ind w:left="420" w:leftChars="0" w:firstLine="0" w:firstLine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2360295"/>
            <wp:effectExtent l="0" t="0" r="3175" b="1905"/>
            <wp:docPr id="26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Chars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进入“蓄电池</w:t>
      </w:r>
      <w:r>
        <w:rPr>
          <w:rFonts w:hint="eastAsia" w:ascii="宋体" w:hAnsi="宋体" w:eastAsia="宋体" w:cs="宋体"/>
          <w:lang w:eastAsia="zh-CN"/>
        </w:rPr>
        <w:t>远程核荣统计</w:t>
      </w:r>
      <w:r>
        <w:rPr>
          <w:rFonts w:hint="eastAsia" w:ascii="宋体" w:hAnsi="宋体" w:eastAsia="宋体" w:cs="宋体"/>
        </w:rPr>
        <w:t>”界面，可通过点击“重置”按钮，对已选择的查询条件进行快速重置，如下图所示：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4945" cy="2171700"/>
            <wp:effectExtent l="0" t="0" r="1905" b="0"/>
            <wp:docPr id="26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9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lang w:val="en-US" w:eastAsia="zh-CN"/>
        </w:rPr>
        <w:t>4.</w:t>
      </w:r>
      <w:r>
        <w:rPr>
          <w:rFonts w:hint="eastAsia" w:ascii="宋体" w:hAnsi="宋体" w:eastAsia="宋体" w:cs="宋体"/>
        </w:rPr>
        <w:t>进入“蓄电池</w:t>
      </w:r>
      <w:r>
        <w:rPr>
          <w:rFonts w:hint="eastAsia" w:ascii="宋体" w:hAnsi="宋体" w:eastAsia="宋体" w:cs="宋体"/>
          <w:lang w:eastAsia="zh-CN"/>
        </w:rPr>
        <w:t>远程核荣统计</w:t>
      </w:r>
      <w:r>
        <w:rPr>
          <w:rFonts w:hint="eastAsia" w:ascii="宋体" w:hAnsi="宋体" w:eastAsia="宋体" w:cs="宋体"/>
        </w:rPr>
        <w:t>”界面，可通过点击“导出”按钮，对已查询的数据进行导出Excel操作，如下图所示：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2573655"/>
            <wp:effectExtent l="0" t="0" r="10160" b="17145"/>
            <wp:docPr id="26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9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pStyle w:val="4"/>
        <w:keepNext w:val="0"/>
        <w:keepLines w:val="0"/>
        <w:pageBreakBefore w:val="0"/>
        <w:tabs>
          <w:tab w:val="left" w:pos="720"/>
        </w:tabs>
        <w:spacing w:before="100" w:after="100" w:line="360" w:lineRule="auto"/>
        <w:jc w:val="both"/>
        <w:outlineLvl w:val="1"/>
        <w:rPr>
          <w:rFonts w:hint="eastAsia" w:ascii="宋体" w:hAnsi="宋体" w:eastAsia="宋体" w:cs="宋体"/>
          <w:b/>
          <w:kern w:val="2"/>
          <w:sz w:val="24"/>
          <w:szCs w:val="28"/>
        </w:rPr>
      </w:pPr>
      <w:bookmarkStart w:id="56" w:name="_Toc789"/>
      <w:bookmarkStart w:id="57" w:name="_Toc18864_WPSOffice_Level2"/>
      <w:r>
        <w:rPr>
          <w:rFonts w:hint="eastAsia" w:ascii="宋体" w:hAnsi="宋体" w:eastAsia="宋体" w:cs="宋体"/>
          <w:b/>
          <w:kern w:val="2"/>
          <w:sz w:val="24"/>
          <w:szCs w:val="28"/>
          <w:lang w:val="en-US" w:eastAsia="zh-CN"/>
        </w:rPr>
        <w:t>2.2.4</w:t>
      </w:r>
      <w:r>
        <w:rPr>
          <w:rFonts w:hint="eastAsia" w:ascii="宋体" w:hAnsi="宋体" w:eastAsia="宋体" w:cs="宋体"/>
          <w:b/>
          <w:kern w:val="2"/>
          <w:sz w:val="24"/>
          <w:szCs w:val="28"/>
          <w:lang w:eastAsia="zh-CN"/>
        </w:rPr>
        <w:t>蓄电池备电时长明细</w:t>
      </w:r>
      <w:bookmarkEnd w:id="56"/>
      <w:bookmarkEnd w:id="57"/>
    </w:p>
    <w:p>
      <w:pPr>
        <w:ind w:firstLine="42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根据区域统计蓄电池的备电时长情况。</w:t>
      </w:r>
    </w:p>
    <w:p>
      <w:pPr>
        <w:ind w:left="42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1、 省分用户成功登录系统，鼠标放置界面左上角的“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61950" cy="238125"/>
            <wp:effectExtent l="0" t="0" r="0" b="9525"/>
            <wp:docPr id="26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9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”后，界面出现下拉菜单，将鼠标移动至“蓄电池备电时长明细”，在弹出的下拉菜单中的“蓄电池备电时长明细”，如下图所示：</w:t>
      </w:r>
    </w:p>
    <w:p>
      <w:pPr>
        <w:ind w:firstLine="42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6850" cy="2565400"/>
            <wp:effectExtent l="0" t="0" r="0" b="6350"/>
            <wp:docPr id="26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9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2、进入“蓄电池备电时长明细”界面，可通过区域、预估备电时长、基站名称、基站编码选择查询，如下所示：</w:t>
      </w:r>
    </w:p>
    <w:p>
      <w:pPr>
        <w:ind w:firstLine="42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8595" cy="2600960"/>
            <wp:effectExtent l="0" t="0" r="8255" b="8890"/>
            <wp:docPr id="26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3.</w:t>
      </w:r>
      <w:r>
        <w:rPr>
          <w:rFonts w:hint="eastAsia" w:ascii="宋体" w:hAnsi="宋体" w:eastAsia="宋体" w:cs="宋体"/>
        </w:rPr>
        <w:t>进入“蓄电池备电时长明细</w:t>
      </w:r>
      <w:r>
        <w:rPr>
          <w:rFonts w:hint="eastAsia" w:ascii="宋体" w:hAnsi="宋体" w:eastAsia="宋体" w:cs="宋体"/>
          <w:lang w:eastAsia="zh-CN"/>
        </w:rPr>
        <w:t>计</w:t>
      </w:r>
      <w:r>
        <w:rPr>
          <w:rFonts w:hint="eastAsia" w:ascii="宋体" w:hAnsi="宋体" w:eastAsia="宋体" w:cs="宋体"/>
        </w:rPr>
        <w:t>”界面，可通过点击“重置”按钮，对已选择的查询条件进行快速重置，如下图所示：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2415540"/>
            <wp:effectExtent l="0" t="0" r="13970" b="3810"/>
            <wp:docPr id="26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lang w:val="en-US" w:eastAsia="zh-CN"/>
        </w:rPr>
        <w:t>4.</w:t>
      </w:r>
      <w:r>
        <w:rPr>
          <w:rFonts w:hint="eastAsia" w:ascii="宋体" w:hAnsi="宋体" w:eastAsia="宋体" w:cs="宋体"/>
        </w:rPr>
        <w:t>进入“蓄电池备电时长明细</w:t>
      </w:r>
      <w:r>
        <w:rPr>
          <w:rFonts w:hint="eastAsia" w:ascii="宋体" w:hAnsi="宋体" w:eastAsia="宋体" w:cs="宋体"/>
          <w:lang w:eastAsia="zh-CN"/>
        </w:rPr>
        <w:t>计</w:t>
      </w:r>
      <w:r>
        <w:rPr>
          <w:rFonts w:hint="eastAsia" w:ascii="宋体" w:hAnsi="宋体" w:eastAsia="宋体" w:cs="宋体"/>
        </w:rPr>
        <w:t>”界面，可通过点击“导出”按钮，对已查询的数据进行导出Excel操作，如下图所示：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5420" cy="2594610"/>
            <wp:effectExtent l="0" t="0" r="11430" b="15240"/>
            <wp:docPr id="27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9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ascii="宋体" w:hAnsi="宋体" w:eastAsia="宋体" w:cs="宋体"/>
        </w:rPr>
      </w:pPr>
    </w:p>
    <w:p>
      <w:pPr>
        <w:pStyle w:val="4"/>
        <w:keepNext w:val="0"/>
        <w:keepLines w:val="0"/>
        <w:pageBreakBefore w:val="0"/>
        <w:tabs>
          <w:tab w:val="left" w:pos="720"/>
        </w:tabs>
        <w:spacing w:before="100" w:after="100" w:line="360" w:lineRule="auto"/>
        <w:jc w:val="both"/>
        <w:outlineLvl w:val="1"/>
        <w:rPr>
          <w:rFonts w:hint="eastAsia" w:ascii="宋体" w:hAnsi="宋体" w:eastAsia="宋体" w:cs="宋体"/>
          <w:b/>
          <w:kern w:val="2"/>
          <w:sz w:val="24"/>
          <w:szCs w:val="28"/>
        </w:rPr>
      </w:pPr>
      <w:bookmarkStart w:id="58" w:name="_Toc23040_WPSOffice_Level2"/>
      <w:bookmarkStart w:id="59" w:name="_Toc10082"/>
      <w:r>
        <w:rPr>
          <w:rFonts w:hint="eastAsia" w:ascii="宋体" w:hAnsi="宋体" w:eastAsia="宋体" w:cs="宋体"/>
          <w:b/>
          <w:kern w:val="2"/>
          <w:sz w:val="24"/>
          <w:szCs w:val="28"/>
          <w:lang w:val="en-US" w:eastAsia="zh-CN"/>
        </w:rPr>
        <w:t>2.3.1</w:t>
      </w:r>
      <w:r>
        <w:rPr>
          <w:rFonts w:hint="eastAsia" w:ascii="宋体" w:hAnsi="宋体" w:eastAsia="宋体" w:cs="宋体"/>
          <w:b/>
          <w:kern w:val="2"/>
          <w:sz w:val="24"/>
          <w:szCs w:val="28"/>
          <w:lang w:eastAsia="zh-CN"/>
        </w:rPr>
        <w:t>空调远程控制</w:t>
      </w:r>
      <w:bookmarkEnd w:id="58"/>
      <w:bookmarkEnd w:id="59"/>
    </w:p>
    <w:p>
      <w:pPr>
        <w:ind w:left="0" w:leftChars="0" w:firstLine="42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远程控制空调的开机和关机</w:t>
      </w:r>
    </w:p>
    <w:p>
      <w:pPr>
        <w:ind w:left="0" w:leftChars="0" w:firstLine="42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1.省分用户成功登录系统，鼠标放置界面左上角的“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61950" cy="238125"/>
            <wp:effectExtent l="0" t="0" r="0" b="9525"/>
            <wp:docPr id="27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9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”后，界面出现下拉菜单，将鼠标移动至“空调管理”，在弹出的下拉菜单中的“</w:t>
      </w:r>
      <w:r>
        <w:rPr>
          <w:rFonts w:hint="eastAsia" w:ascii="宋体" w:hAnsi="宋体" w:eastAsia="宋体" w:cs="宋体"/>
          <w:lang w:eastAsia="zh-CN"/>
        </w:rPr>
        <w:t>空调远程控制</w:t>
      </w:r>
      <w:r>
        <w:rPr>
          <w:rFonts w:hint="eastAsia" w:ascii="宋体" w:hAnsi="宋体" w:eastAsia="宋体" w:cs="宋体"/>
        </w:rPr>
        <w:t>”，如下图所示：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2406015"/>
            <wp:effectExtent l="0" t="0" r="13970" b="13335"/>
            <wp:docPr id="27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9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360" w:leftChars="0" w:hanging="36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进入“</w:t>
      </w:r>
      <w:r>
        <w:rPr>
          <w:rFonts w:hint="eastAsia" w:ascii="宋体" w:hAnsi="宋体" w:eastAsia="宋体" w:cs="宋体"/>
          <w:lang w:eastAsia="zh-CN"/>
        </w:rPr>
        <w:t>空调远程控制</w:t>
      </w:r>
      <w:r>
        <w:rPr>
          <w:rFonts w:hint="eastAsia" w:ascii="宋体" w:hAnsi="宋体" w:eastAsia="宋体" w:cs="宋体"/>
        </w:rPr>
        <w:t>”界面，可通过区域、基站名称、基站编码、</w:t>
      </w:r>
      <w:r>
        <w:rPr>
          <w:rFonts w:hint="eastAsia" w:ascii="宋体" w:hAnsi="宋体" w:eastAsia="宋体" w:cs="宋体"/>
          <w:lang w:eastAsia="zh-CN"/>
        </w:rPr>
        <w:t>上次控制状态</w:t>
      </w:r>
      <w:r>
        <w:rPr>
          <w:rFonts w:hint="eastAsia" w:ascii="宋体" w:hAnsi="宋体" w:eastAsia="宋体" w:cs="宋体"/>
        </w:rPr>
        <w:t>进行选择查询，如下所示：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6850" cy="2585720"/>
            <wp:effectExtent l="0" t="0" r="0" b="5080"/>
            <wp:docPr id="27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3.</w:t>
      </w:r>
      <w:r>
        <w:rPr>
          <w:rFonts w:hint="eastAsia" w:ascii="宋体" w:hAnsi="宋体" w:eastAsia="宋体" w:cs="宋体"/>
        </w:rPr>
        <w:t>进入“</w:t>
      </w:r>
      <w:r>
        <w:rPr>
          <w:rFonts w:hint="eastAsia" w:ascii="宋体" w:hAnsi="宋体" w:eastAsia="宋体" w:cs="宋体"/>
          <w:lang w:eastAsia="zh-CN"/>
        </w:rPr>
        <w:t>空调远程控制</w:t>
      </w:r>
      <w:r>
        <w:rPr>
          <w:rFonts w:hint="eastAsia" w:ascii="宋体" w:hAnsi="宋体" w:eastAsia="宋体" w:cs="宋体"/>
        </w:rPr>
        <w:t>”界面，选中要</w:t>
      </w:r>
      <w:r>
        <w:rPr>
          <w:rFonts w:hint="eastAsia" w:ascii="宋体" w:hAnsi="宋体" w:eastAsia="宋体" w:cs="宋体"/>
          <w:lang w:eastAsia="zh-CN"/>
        </w:rPr>
        <w:t>需要空调控制的</w:t>
      </w:r>
      <w:r>
        <w:rPr>
          <w:rFonts w:hint="eastAsia" w:ascii="宋体" w:hAnsi="宋体" w:eastAsia="宋体" w:cs="宋体"/>
        </w:rPr>
        <w:t>站址后，可通过点击“启动</w:t>
      </w:r>
      <w:r>
        <w:rPr>
          <w:rFonts w:hint="eastAsia" w:ascii="宋体" w:hAnsi="宋体" w:eastAsia="宋体" w:cs="宋体"/>
          <w:lang w:eastAsia="zh-CN"/>
        </w:rPr>
        <w:t>空调</w:t>
      </w:r>
      <w:r>
        <w:rPr>
          <w:rFonts w:hint="eastAsia" w:ascii="宋体" w:hAnsi="宋体" w:eastAsia="宋体" w:cs="宋体"/>
        </w:rPr>
        <w:t>”按钮，对已选择的站址进行</w:t>
      </w:r>
      <w:r>
        <w:rPr>
          <w:rFonts w:hint="eastAsia" w:ascii="宋体" w:hAnsi="宋体" w:eastAsia="宋体" w:cs="宋体"/>
          <w:lang w:eastAsia="zh-CN"/>
        </w:rPr>
        <w:t>启动空调</w:t>
      </w:r>
      <w:r>
        <w:rPr>
          <w:rFonts w:hint="eastAsia" w:ascii="宋体" w:hAnsi="宋体" w:eastAsia="宋体" w:cs="宋体"/>
        </w:rPr>
        <w:t>操作，如下图所示：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2613660"/>
            <wp:effectExtent l="0" t="0" r="10160" b="15240"/>
            <wp:docPr id="27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4.</w:t>
      </w:r>
      <w:r>
        <w:rPr>
          <w:rFonts w:hint="eastAsia" w:ascii="宋体" w:hAnsi="宋体" w:eastAsia="宋体" w:cs="宋体"/>
        </w:rPr>
        <w:t>进入“</w:t>
      </w:r>
      <w:r>
        <w:rPr>
          <w:rFonts w:hint="eastAsia" w:ascii="宋体" w:hAnsi="宋体" w:eastAsia="宋体" w:cs="宋体"/>
          <w:lang w:eastAsia="zh-CN"/>
        </w:rPr>
        <w:t>空调远程控制</w:t>
      </w:r>
      <w:r>
        <w:rPr>
          <w:rFonts w:hint="eastAsia" w:ascii="宋体" w:hAnsi="宋体" w:eastAsia="宋体" w:cs="宋体"/>
        </w:rPr>
        <w:t>”界面，选中要停止</w:t>
      </w:r>
      <w:r>
        <w:rPr>
          <w:rFonts w:hint="eastAsia" w:ascii="宋体" w:hAnsi="宋体" w:eastAsia="宋体" w:cs="宋体"/>
          <w:lang w:eastAsia="zh-CN"/>
        </w:rPr>
        <w:t>核荣</w:t>
      </w:r>
      <w:r>
        <w:rPr>
          <w:rFonts w:hint="eastAsia" w:ascii="宋体" w:hAnsi="宋体" w:eastAsia="宋体" w:cs="宋体"/>
        </w:rPr>
        <w:t>的站址后，可通过点击“</w:t>
      </w:r>
      <w:r>
        <w:rPr>
          <w:rFonts w:hint="eastAsia" w:ascii="宋体" w:hAnsi="宋体" w:eastAsia="宋体" w:cs="宋体"/>
          <w:lang w:eastAsia="zh-CN"/>
        </w:rPr>
        <w:t>关闭空调</w:t>
      </w:r>
      <w:r>
        <w:rPr>
          <w:rFonts w:hint="eastAsia" w:ascii="宋体" w:hAnsi="宋体" w:eastAsia="宋体" w:cs="宋体"/>
        </w:rPr>
        <w:t>”按钮，对已启动</w:t>
      </w:r>
      <w:r>
        <w:rPr>
          <w:rFonts w:hint="eastAsia" w:ascii="宋体" w:hAnsi="宋体" w:eastAsia="宋体" w:cs="宋体"/>
          <w:lang w:eastAsia="zh-CN"/>
        </w:rPr>
        <w:t>空调</w:t>
      </w:r>
      <w:r>
        <w:rPr>
          <w:rFonts w:hint="eastAsia" w:ascii="宋体" w:hAnsi="宋体" w:eastAsia="宋体" w:cs="宋体"/>
        </w:rPr>
        <w:t>进行</w:t>
      </w:r>
      <w:r>
        <w:rPr>
          <w:rFonts w:hint="eastAsia" w:ascii="宋体" w:hAnsi="宋体" w:eastAsia="宋体" w:cs="宋体"/>
          <w:lang w:eastAsia="zh-CN"/>
        </w:rPr>
        <w:t>关闭空调</w:t>
      </w:r>
      <w:r>
        <w:rPr>
          <w:rFonts w:hint="eastAsia" w:ascii="宋体" w:hAnsi="宋体" w:eastAsia="宋体" w:cs="宋体"/>
        </w:rPr>
        <w:t>操作，如下图所示：</w:t>
      </w:r>
    </w:p>
    <w:p>
      <w:pPr>
        <w:pStyle w:val="13"/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2580640"/>
            <wp:effectExtent l="0" t="0" r="6985" b="10160"/>
            <wp:docPr id="27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0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0" w:firstLineChars="0"/>
        <w:rPr>
          <w:rFonts w:hint="eastAsia" w:ascii="宋体" w:hAnsi="宋体" w:eastAsia="宋体" w:cs="宋体"/>
        </w:rPr>
      </w:pPr>
    </w:p>
    <w:p>
      <w:pPr>
        <w:ind w:left="0" w:leftChars="0" w:firstLine="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5.</w:t>
      </w:r>
      <w:r>
        <w:rPr>
          <w:rFonts w:hint="eastAsia" w:ascii="宋体" w:hAnsi="宋体" w:eastAsia="宋体" w:cs="宋体"/>
        </w:rPr>
        <w:t>进入“</w:t>
      </w:r>
      <w:r>
        <w:rPr>
          <w:rFonts w:hint="eastAsia" w:ascii="宋体" w:hAnsi="宋体" w:eastAsia="宋体" w:cs="宋体"/>
          <w:lang w:eastAsia="zh-CN"/>
        </w:rPr>
        <w:t>空调远程控制</w:t>
      </w:r>
      <w:r>
        <w:rPr>
          <w:rFonts w:hint="eastAsia" w:ascii="宋体" w:hAnsi="宋体" w:eastAsia="宋体" w:cs="宋体"/>
        </w:rPr>
        <w:t>”界面，如果要</w:t>
      </w:r>
      <w:r>
        <w:rPr>
          <w:rFonts w:hint="eastAsia" w:ascii="宋体" w:hAnsi="宋体" w:eastAsia="宋体" w:cs="宋体"/>
          <w:lang w:eastAsia="zh-CN"/>
        </w:rPr>
        <w:t>开启空调、关闭空调</w:t>
      </w:r>
      <w:r>
        <w:rPr>
          <w:rFonts w:hint="eastAsia" w:ascii="宋体" w:hAnsi="宋体" w:eastAsia="宋体" w:cs="宋体"/>
        </w:rPr>
        <w:t>有两种方式，如下图操作，</w:t>
      </w:r>
    </w:p>
    <w:p>
      <w:pPr>
        <w:ind w:left="0" w:leftChars="0" w:firstLine="0" w:firstLineChars="0"/>
        <w:rPr>
          <w:rFonts w:hint="eastAsia" w:ascii="宋体" w:hAnsi="宋体" w:eastAsia="宋体" w:cs="宋体"/>
        </w:rPr>
      </w:pPr>
    </w:p>
    <w:p>
      <w:pPr>
        <w:ind w:left="420" w:leftChars="0" w:hanging="420" w:hanging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   方式一：查询出具体</w:t>
      </w:r>
      <w:r>
        <w:rPr>
          <w:rFonts w:hint="eastAsia" w:ascii="宋体" w:hAnsi="宋体" w:eastAsia="宋体" w:cs="宋体"/>
          <w:lang w:eastAsia="zh-CN"/>
        </w:rPr>
        <w:t>基站名称</w:t>
      </w:r>
      <w:r>
        <w:rPr>
          <w:rFonts w:hint="eastAsia" w:ascii="宋体" w:hAnsi="宋体" w:eastAsia="宋体" w:cs="宋体"/>
        </w:rPr>
        <w:t>后，然后启动</w:t>
      </w:r>
      <w:r>
        <w:rPr>
          <w:rFonts w:hint="eastAsia" w:ascii="宋体" w:hAnsi="宋体" w:eastAsia="宋体" w:cs="宋体"/>
          <w:lang w:eastAsia="zh-CN"/>
        </w:rPr>
        <w:t>空调</w:t>
      </w:r>
      <w:r>
        <w:rPr>
          <w:rFonts w:hint="eastAsia" w:ascii="宋体" w:hAnsi="宋体" w:eastAsia="宋体" w:cs="宋体"/>
        </w:rPr>
        <w:t xml:space="preserve">   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1489710"/>
            <wp:effectExtent l="0" t="0" r="10160" b="15240"/>
            <wp:docPr id="28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0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hanging="420" w:hangingChars="200"/>
        <w:rPr>
          <w:rFonts w:hint="eastAsia" w:ascii="宋体" w:hAnsi="宋体" w:eastAsia="宋体" w:cs="宋体"/>
          <w:lang w:eastAsia="zh-CN"/>
        </w:rPr>
      </w:pPr>
    </w:p>
    <w:p>
      <w:pPr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 方式二：点击“</w:t>
      </w:r>
      <w:r>
        <w:rPr>
          <w:rFonts w:hint="eastAsia" w:ascii="宋体" w:hAnsi="宋体" w:eastAsia="宋体" w:cs="宋体"/>
          <w:lang w:eastAsia="zh-CN"/>
        </w:rPr>
        <w:t>基站编码</w:t>
      </w:r>
      <w:r>
        <w:rPr>
          <w:rFonts w:hint="eastAsia" w:ascii="宋体" w:hAnsi="宋体" w:eastAsia="宋体" w:cs="宋体"/>
        </w:rPr>
        <w:t>”</w:t>
      </w:r>
      <w:r>
        <w:rPr>
          <w:rFonts w:hint="eastAsia" w:ascii="宋体" w:hAnsi="宋体" w:eastAsia="宋体" w:cs="宋体"/>
          <w:lang w:eastAsia="zh-CN"/>
        </w:rPr>
        <w:t>查询条件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lang w:eastAsia="zh-CN"/>
        </w:rPr>
        <w:t>批量输入基站编码，点击确认，在点击查询，</w:t>
      </w:r>
      <w:r>
        <w:rPr>
          <w:rFonts w:hint="eastAsia" w:ascii="宋体" w:hAnsi="宋体" w:eastAsia="宋体" w:cs="宋体"/>
        </w:rPr>
        <w:t>点击“启动</w:t>
      </w:r>
      <w:r>
        <w:rPr>
          <w:rFonts w:hint="eastAsia" w:ascii="宋体" w:hAnsi="宋体" w:eastAsia="宋体" w:cs="宋体"/>
          <w:lang w:eastAsia="zh-CN"/>
        </w:rPr>
        <w:t>空调</w:t>
      </w:r>
      <w:r>
        <w:rPr>
          <w:rFonts w:hint="eastAsia" w:ascii="宋体" w:hAnsi="宋体" w:eastAsia="宋体" w:cs="宋体"/>
        </w:rPr>
        <w:t>”</w:t>
      </w:r>
      <w:r>
        <w:rPr>
          <w:rFonts w:hint="eastAsia" w:ascii="宋体" w:hAnsi="宋体" w:eastAsia="宋体" w:cs="宋体"/>
          <w:lang w:eastAsia="zh-CN"/>
        </w:rPr>
        <w:t>或者是“关闭空调”</w:t>
      </w:r>
      <w:r>
        <w:rPr>
          <w:rFonts w:hint="eastAsia" w:ascii="宋体" w:hAnsi="宋体" w:eastAsia="宋体" w:cs="宋体"/>
        </w:rPr>
        <w:t>按钮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2410460"/>
            <wp:effectExtent l="0" t="0" r="4445" b="8890"/>
            <wp:docPr id="28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0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76850" cy="2592070"/>
            <wp:effectExtent l="0" t="0" r="0" b="17780"/>
            <wp:docPr id="28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0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val="en-US" w:eastAsia="zh-CN"/>
        </w:rPr>
        <w:t>6.</w:t>
      </w:r>
      <w:r>
        <w:rPr>
          <w:rFonts w:hint="eastAsia" w:ascii="宋体" w:hAnsi="宋体" w:eastAsia="宋体" w:cs="宋体"/>
        </w:rPr>
        <w:t>进入“</w:t>
      </w:r>
      <w:r>
        <w:rPr>
          <w:rFonts w:hint="eastAsia" w:ascii="宋体" w:hAnsi="宋体" w:eastAsia="宋体" w:cs="宋体"/>
          <w:lang w:eastAsia="zh-CN"/>
        </w:rPr>
        <w:t>空调远程控制</w:t>
      </w:r>
      <w:r>
        <w:rPr>
          <w:rFonts w:hint="eastAsia" w:ascii="宋体" w:hAnsi="宋体" w:eastAsia="宋体" w:cs="宋体"/>
        </w:rPr>
        <w:t>”界面，</w:t>
      </w:r>
      <w:r>
        <w:rPr>
          <w:rFonts w:hint="eastAsia" w:ascii="宋体" w:hAnsi="宋体" w:eastAsia="宋体" w:cs="宋体"/>
          <w:lang w:eastAsia="zh-CN"/>
        </w:rPr>
        <w:t>点击“基站名称”，跳转到空调控制详情页面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4945" cy="2489200"/>
            <wp:effectExtent l="0" t="0" r="1905" b="6350"/>
            <wp:docPr id="28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0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6215" cy="2247265"/>
            <wp:effectExtent l="0" t="0" r="635" b="635"/>
            <wp:docPr id="28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0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4310" cy="1115695"/>
            <wp:effectExtent l="0" t="0" r="2540" b="8255"/>
            <wp:docPr id="28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0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720"/>
        </w:tabs>
        <w:bidi w:val="0"/>
        <w:outlineLvl w:val="1"/>
        <w:rPr>
          <w:rFonts w:hint="eastAsia" w:ascii="宋体" w:hAnsi="宋体" w:eastAsia="宋体" w:cs="宋体"/>
          <w:lang w:val="en-US" w:eastAsia="zh-CN"/>
        </w:rPr>
      </w:pPr>
      <w:bookmarkStart w:id="60" w:name="_Toc28790"/>
      <w:bookmarkStart w:id="61" w:name="_Toc13801_WPSOffice_Level2"/>
      <w:r>
        <w:rPr>
          <w:rFonts w:hint="eastAsia" w:ascii="宋体" w:hAnsi="宋体" w:eastAsia="宋体" w:cs="宋体"/>
          <w:lang w:val="en-US" w:eastAsia="zh-CN"/>
        </w:rPr>
        <w:t>2.3.2空调远程控制统计</w:t>
      </w:r>
      <w:bookmarkEnd w:id="60"/>
      <w:bookmarkEnd w:id="61"/>
    </w:p>
    <w:p>
      <w:pPr>
        <w:ind w:firstLine="420" w:firstLineChars="200"/>
        <w:rPr>
          <w:rFonts w:hint="eastAsia" w:ascii="宋体" w:hAnsi="宋体" w:eastAsia="宋体" w:cs="宋体"/>
          <w:szCs w:val="28"/>
        </w:rPr>
      </w:pPr>
      <w:r>
        <w:rPr>
          <w:rFonts w:hint="eastAsia" w:ascii="宋体" w:hAnsi="宋体" w:eastAsia="宋体" w:cs="宋体"/>
          <w:szCs w:val="28"/>
        </w:rPr>
        <w:t>可统计和导出报表，统计周期为按天</w:t>
      </w:r>
    </w:p>
    <w:p>
      <w:pPr>
        <w:numPr>
          <w:ilvl w:val="0"/>
          <w:numId w:val="15"/>
        </w:numPr>
        <w:ind w:firstLine="42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省分用户成功登录系统，鼠标放置界面左上角的“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61950" cy="238125"/>
            <wp:effectExtent l="0" t="0" r="0" b="9525"/>
            <wp:docPr id="28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t>”后，界面出现下拉菜单，将鼠标移动至“</w:t>
      </w:r>
      <w:r>
        <w:rPr>
          <w:rFonts w:hint="eastAsia" w:ascii="宋体" w:hAnsi="宋体" w:eastAsia="宋体" w:cs="宋体"/>
          <w:lang w:eastAsia="zh-CN"/>
        </w:rPr>
        <w:t>空调远程控制统计</w:t>
      </w:r>
      <w:r>
        <w:rPr>
          <w:rFonts w:hint="eastAsia" w:ascii="宋体" w:hAnsi="宋体" w:eastAsia="宋体" w:cs="宋体"/>
        </w:rPr>
        <w:t>”，在弹出的下拉菜单中的“外电市隐患明细”，如下图所示：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8595" cy="2402840"/>
            <wp:effectExtent l="0" t="0" r="8255" b="16510"/>
            <wp:docPr id="28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bookmarkStart w:id="62" w:name="_Toc21618_WPSOffice_Level1"/>
      <w:r>
        <w:rPr>
          <w:rFonts w:hint="eastAsia"/>
        </w:rPr>
        <w:t>2.进入“</w:t>
      </w:r>
      <w:r>
        <w:rPr>
          <w:rFonts w:hint="eastAsia"/>
          <w:lang w:eastAsia="zh-CN"/>
        </w:rPr>
        <w:t>空调远程控制统计</w:t>
      </w:r>
      <w:r>
        <w:rPr>
          <w:rFonts w:hint="eastAsia"/>
        </w:rPr>
        <w:t>”界面，可通</w:t>
      </w:r>
      <w:r>
        <w:rPr>
          <w:rFonts w:hint="eastAsia"/>
          <w:lang w:eastAsia="zh-CN"/>
        </w:rPr>
        <w:t>过区域，统计时间</w:t>
      </w:r>
      <w:r>
        <w:rPr>
          <w:rFonts w:hint="eastAsia"/>
        </w:rPr>
        <w:t>，</w:t>
      </w:r>
      <w:r>
        <w:rPr>
          <w:rFonts w:hint="eastAsia"/>
          <w:lang w:eastAsia="zh-CN"/>
        </w:rPr>
        <w:t>进行查询显示，</w:t>
      </w:r>
      <w:r>
        <w:rPr>
          <w:rFonts w:hint="eastAsia"/>
        </w:rPr>
        <w:t>如下所示：</w:t>
      </w:r>
      <w:bookmarkEnd w:id="62"/>
    </w:p>
    <w:p>
      <w:pPr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2013585"/>
            <wp:effectExtent l="0" t="0" r="6985" b="5715"/>
            <wp:docPr id="28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b/>
      </w:rPr>
      <w:drawing>
        <wp:inline distT="0" distB="0" distL="114300" distR="114300">
          <wp:extent cx="1571625" cy="567055"/>
          <wp:effectExtent l="0" t="0" r="9525" b="4445"/>
          <wp:docPr id="1" name="图片 1" descr="最新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最新L"/>
                  <pic:cNvPicPr>
                    <a:picLocks noChangeAspect="1" noCrop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1625" cy="5670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b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DCFFF7F"/>
    <w:multiLevelType w:val="singleLevel"/>
    <w:tmpl w:val="9DCFFF7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777BC82"/>
    <w:multiLevelType w:val="singleLevel"/>
    <w:tmpl w:val="A777BC82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AD354E99"/>
    <w:multiLevelType w:val="singleLevel"/>
    <w:tmpl w:val="AD354E99"/>
    <w:lvl w:ilvl="0" w:tentative="0">
      <w:start w:val="8"/>
      <w:numFmt w:val="decimal"/>
      <w:suff w:val="nothing"/>
      <w:lvlText w:val="%1、"/>
      <w:lvlJc w:val="left"/>
    </w:lvl>
  </w:abstractNum>
  <w:abstractNum w:abstractNumId="3">
    <w:nsid w:val="EE275EEB"/>
    <w:multiLevelType w:val="singleLevel"/>
    <w:tmpl w:val="EE275EE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7AD2450"/>
    <w:multiLevelType w:val="multilevel"/>
    <w:tmpl w:val="07AD2450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A113671"/>
    <w:multiLevelType w:val="multilevel"/>
    <w:tmpl w:val="1A11367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8614BA2"/>
    <w:multiLevelType w:val="multilevel"/>
    <w:tmpl w:val="28614BA2"/>
    <w:lvl w:ilvl="0" w:tentative="0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98E5909"/>
    <w:multiLevelType w:val="multilevel"/>
    <w:tmpl w:val="298E5909"/>
    <w:lvl w:ilvl="0" w:tentative="0">
      <w:start w:val="1"/>
      <w:numFmt w:val="decimal"/>
      <w:lvlText w:val="%1、"/>
      <w:lvlJc w:val="left"/>
      <w:pPr>
        <w:ind w:left="21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640" w:hanging="420"/>
      </w:pPr>
    </w:lvl>
    <w:lvl w:ilvl="2" w:tentative="0">
      <w:start w:val="1"/>
      <w:numFmt w:val="lowerRoman"/>
      <w:lvlText w:val="%3."/>
      <w:lvlJc w:val="right"/>
      <w:pPr>
        <w:ind w:left="3060" w:hanging="420"/>
      </w:pPr>
    </w:lvl>
    <w:lvl w:ilvl="3" w:tentative="0">
      <w:start w:val="1"/>
      <w:numFmt w:val="decimal"/>
      <w:lvlText w:val="%4."/>
      <w:lvlJc w:val="left"/>
      <w:pPr>
        <w:ind w:left="3480" w:hanging="420"/>
      </w:pPr>
    </w:lvl>
    <w:lvl w:ilvl="4" w:tentative="0">
      <w:start w:val="1"/>
      <w:numFmt w:val="lowerLetter"/>
      <w:lvlText w:val="%5)"/>
      <w:lvlJc w:val="left"/>
      <w:pPr>
        <w:ind w:left="3900" w:hanging="420"/>
      </w:pPr>
    </w:lvl>
    <w:lvl w:ilvl="5" w:tentative="0">
      <w:start w:val="1"/>
      <w:numFmt w:val="lowerRoman"/>
      <w:lvlText w:val="%6."/>
      <w:lvlJc w:val="right"/>
      <w:pPr>
        <w:ind w:left="4320" w:hanging="420"/>
      </w:pPr>
    </w:lvl>
    <w:lvl w:ilvl="6" w:tentative="0">
      <w:start w:val="1"/>
      <w:numFmt w:val="decimal"/>
      <w:lvlText w:val="%7."/>
      <w:lvlJc w:val="left"/>
      <w:pPr>
        <w:ind w:left="4740" w:hanging="420"/>
      </w:pPr>
    </w:lvl>
    <w:lvl w:ilvl="7" w:tentative="0">
      <w:start w:val="1"/>
      <w:numFmt w:val="lowerLetter"/>
      <w:lvlText w:val="%8)"/>
      <w:lvlJc w:val="left"/>
      <w:pPr>
        <w:ind w:left="5160" w:hanging="420"/>
      </w:pPr>
    </w:lvl>
    <w:lvl w:ilvl="8" w:tentative="0">
      <w:start w:val="1"/>
      <w:numFmt w:val="lowerRoman"/>
      <w:lvlText w:val="%9."/>
      <w:lvlJc w:val="right"/>
      <w:pPr>
        <w:ind w:left="5580" w:hanging="420"/>
      </w:pPr>
    </w:lvl>
  </w:abstractNum>
  <w:abstractNum w:abstractNumId="8">
    <w:nsid w:val="309B7246"/>
    <w:multiLevelType w:val="multilevel"/>
    <w:tmpl w:val="309B724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4EE2C0F"/>
    <w:multiLevelType w:val="multilevel"/>
    <w:tmpl w:val="44EE2C0F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E895691"/>
    <w:multiLevelType w:val="singleLevel"/>
    <w:tmpl w:val="4E895691"/>
    <w:lvl w:ilvl="0" w:tentative="0">
      <w:start w:val="1"/>
      <w:numFmt w:val="decimal"/>
      <w:suff w:val="space"/>
      <w:lvlText w:val="%1、"/>
      <w:lvlJc w:val="left"/>
    </w:lvl>
  </w:abstractNum>
  <w:abstractNum w:abstractNumId="11">
    <w:nsid w:val="586264DA"/>
    <w:multiLevelType w:val="singleLevel"/>
    <w:tmpl w:val="586264DA"/>
    <w:lvl w:ilvl="0" w:tentative="0">
      <w:start w:val="2"/>
      <w:numFmt w:val="decimal"/>
      <w:suff w:val="nothing"/>
      <w:lvlText w:val="%1."/>
      <w:lvlJc w:val="left"/>
    </w:lvl>
  </w:abstractNum>
  <w:abstractNum w:abstractNumId="12">
    <w:nsid w:val="5A2C1547"/>
    <w:multiLevelType w:val="multilevel"/>
    <w:tmpl w:val="5A2C154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769432F"/>
    <w:multiLevelType w:val="singleLevel"/>
    <w:tmpl w:val="6769432F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73FB272C"/>
    <w:multiLevelType w:val="multilevel"/>
    <w:tmpl w:val="73FB272C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1"/>
  </w:num>
  <w:num w:numId="2">
    <w:abstractNumId w:val="4"/>
  </w:num>
  <w:num w:numId="3">
    <w:abstractNumId w:val="14"/>
  </w:num>
  <w:num w:numId="4">
    <w:abstractNumId w:val="9"/>
  </w:num>
  <w:num w:numId="5">
    <w:abstractNumId w:val="7"/>
  </w:num>
  <w:num w:numId="6">
    <w:abstractNumId w:val="0"/>
  </w:num>
  <w:num w:numId="7">
    <w:abstractNumId w:val="13"/>
  </w:num>
  <w:num w:numId="8">
    <w:abstractNumId w:val="1"/>
  </w:num>
  <w:num w:numId="9">
    <w:abstractNumId w:val="2"/>
  </w:num>
  <w:num w:numId="10">
    <w:abstractNumId w:val="5"/>
  </w:num>
  <w:num w:numId="11">
    <w:abstractNumId w:val="10"/>
  </w:num>
  <w:num w:numId="12">
    <w:abstractNumId w:val="8"/>
  </w:num>
  <w:num w:numId="13">
    <w:abstractNumId w:val="12"/>
  </w:num>
  <w:num w:numId="14">
    <w:abstractNumId w:val="6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DD061F"/>
    <w:rsid w:val="01386C19"/>
    <w:rsid w:val="046B1207"/>
    <w:rsid w:val="08A9176B"/>
    <w:rsid w:val="0BBC21E6"/>
    <w:rsid w:val="0CEB5A7C"/>
    <w:rsid w:val="0F8F318E"/>
    <w:rsid w:val="1371225A"/>
    <w:rsid w:val="189E0D64"/>
    <w:rsid w:val="19B941B7"/>
    <w:rsid w:val="1A1B6163"/>
    <w:rsid w:val="1A2A225B"/>
    <w:rsid w:val="1A7D4997"/>
    <w:rsid w:val="1DB05EC8"/>
    <w:rsid w:val="1F547E07"/>
    <w:rsid w:val="20CD6C78"/>
    <w:rsid w:val="213A02E1"/>
    <w:rsid w:val="21BA1D3C"/>
    <w:rsid w:val="25851BD5"/>
    <w:rsid w:val="29C77E24"/>
    <w:rsid w:val="2E924C7C"/>
    <w:rsid w:val="30152E6A"/>
    <w:rsid w:val="3136212A"/>
    <w:rsid w:val="3663730F"/>
    <w:rsid w:val="374B2D2D"/>
    <w:rsid w:val="3A4A33F9"/>
    <w:rsid w:val="3BDD061F"/>
    <w:rsid w:val="3D1E19C7"/>
    <w:rsid w:val="3D51695B"/>
    <w:rsid w:val="43767EB8"/>
    <w:rsid w:val="46B24168"/>
    <w:rsid w:val="4C0400B7"/>
    <w:rsid w:val="51F64D32"/>
    <w:rsid w:val="54491CB6"/>
    <w:rsid w:val="5BF07E75"/>
    <w:rsid w:val="5C4A2B15"/>
    <w:rsid w:val="5DA15EC2"/>
    <w:rsid w:val="61297440"/>
    <w:rsid w:val="63124FDA"/>
    <w:rsid w:val="704E3C21"/>
    <w:rsid w:val="7E262B51"/>
    <w:rsid w:val="7EE640AE"/>
    <w:rsid w:val="7FBE0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left="360" w:leftChars="200" w:firstLine="1440" w:firstLineChars="200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after="330" w:afterLines="0" w:line="360" w:lineRule="auto"/>
      <w:outlineLvl w:val="0"/>
    </w:pPr>
    <w:rPr>
      <w:rFonts w:eastAsia="微软雅黑"/>
      <w:b/>
      <w:bCs/>
      <w:kern w:val="44"/>
      <w:sz w:val="28"/>
      <w:szCs w:val="44"/>
    </w:rPr>
  </w:style>
  <w:style w:type="paragraph" w:styleId="3">
    <w:name w:val="heading 2"/>
    <w:basedOn w:val="2"/>
    <w:next w:val="1"/>
    <w:qFormat/>
    <w:uiPriority w:val="0"/>
    <w:pPr>
      <w:keepNext/>
      <w:keepLines/>
      <w:spacing w:before="260" w:beforeLines="0" w:after="260" w:afterLines="0" w:line="360" w:lineRule="auto"/>
      <w:outlineLvl w:val="1"/>
    </w:pPr>
    <w:rPr>
      <w:rFonts w:ascii="Arial" w:hAnsi="Arial" w:eastAsia="微软雅黑"/>
      <w:kern w:val="0"/>
      <w:sz w:val="24"/>
      <w:szCs w:val="32"/>
    </w:rPr>
  </w:style>
  <w:style w:type="paragraph" w:styleId="4">
    <w:name w:val="heading 3"/>
    <w:basedOn w:val="3"/>
    <w:next w:val="1"/>
    <w:qFormat/>
    <w:uiPriority w:val="0"/>
    <w:pPr>
      <w:keepNext/>
      <w:keepLines/>
      <w:spacing w:before="260" w:beforeLines="0" w:after="260" w:afterLines="0" w:line="413" w:lineRule="auto"/>
      <w:outlineLvl w:val="2"/>
    </w:pPr>
    <w:rPr>
      <w:rFonts w:eastAsia="微软雅黑"/>
      <w:szCs w:val="32"/>
    </w:rPr>
  </w:style>
  <w:style w:type="paragraph" w:styleId="5">
    <w:name w:val="heading 4"/>
    <w:basedOn w:val="2"/>
    <w:next w:val="1"/>
    <w:qFormat/>
    <w:uiPriority w:val="0"/>
    <w:pPr>
      <w:keepNext/>
      <w:keepLines/>
      <w:spacing w:before="280" w:beforeLines="0" w:after="290" w:afterLines="0" w:line="240" w:lineRule="auto"/>
      <w:jc w:val="both"/>
      <w:outlineLvl w:val="3"/>
    </w:pPr>
    <w:rPr>
      <w:rFonts w:ascii="Cambria" w:hAnsi="Cambria"/>
      <w:kern w:val="2"/>
      <w:sz w:val="21"/>
      <w:szCs w:val="28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80" w:beforeLines="0" w:after="290" w:afterLines="0" w:line="372" w:lineRule="auto"/>
      <w:outlineLvl w:val="4"/>
    </w:pPr>
    <w:rPr>
      <w:rFonts w:ascii="Calibri" w:hAnsi="Calibri"/>
      <w:b/>
      <w:bCs/>
      <w:sz w:val="18"/>
      <w:szCs w:val="28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Indent"/>
    <w:basedOn w:val="1"/>
    <w:qFormat/>
    <w:uiPriority w:val="0"/>
    <w:pPr>
      <w:ind w:firstLine="420" w:firstLineChars="2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customStyle="1" w:styleId="12">
    <w:name w:val="样式 正文缩进表正文正文非缩进 + 首行缩进:  2 字符"/>
    <w:basedOn w:val="7"/>
    <w:qFormat/>
    <w:uiPriority w:val="0"/>
    <w:pPr>
      <w:ind w:firstLine="200"/>
      <w:jc w:val="both"/>
    </w:pPr>
    <w:rPr>
      <w:rFonts w:ascii="Tahoma" w:hAnsi="Tahoma"/>
      <w:szCs w:val="20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paragraph" w:customStyle="1" w:styleId="14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5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6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glossaryDocument" Target="glossary/document.xml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bmp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41c9f6b4-032a-45a6-aaeb-906071fc28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c9f6b4-032a-45a6-aaeb-906071fc28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4e6d46-d8b1-428a-9446-9fed06ca57d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4e6d46-d8b1-428a-9446-9fed06ca57d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10c69c-5a6a-4bb4-96a8-342928cb0e8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510c69c-5a6a-4bb4-96a8-342928cb0e8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ad4f08-31c6-47f1-96c2-6aff6c6130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ad4f08-31c6-47f1-96c2-6aff6c6130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e03f689-6813-4c06-ad0c-d56755ba5d2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e03f689-6813-4c06-ad0c-d56755ba5d2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f72209c-cadc-4308-ba53-6abf11dd296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f72209c-cadc-4308-ba53-6abf11dd296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4d0135-c5ae-49de-bea9-15d9e094fc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4d0135-c5ae-49de-bea9-15d9e094fc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4c34b7-5ec5-4b6e-8a48-29db83fd9aa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4c34b7-5ec5-4b6e-8a48-29db83fd9aa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c80708-615f-44b7-b332-8c9e6ff63e4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c80708-615f-44b7-b332-8c9e6ff63e4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1dcd94e-6250-4fa2-bf2e-b511fdc434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1dcd94e-6250-4fa2-bf2e-b511fdc434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305b85-e5bb-436e-be55-32b55ea315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305b85-e5bb-436e-be55-32b55ea315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45229c-efb3-4833-9e2b-b120115bae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45229c-efb3-4833-9e2b-b120115bae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812812-7065-41b5-a18b-296ed4512e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812812-7065-41b5-a18b-296ed4512e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503160-a785-4a12-abde-71dd172410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503160-a785-4a12-abde-71dd172410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e5fbf7-835c-4a20-942b-bff44e8c51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e5fbf7-835c-4a20-942b-bff44e8c51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e44dc1-d818-4270-ac69-2b35e7bcdbc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e44dc1-d818-4270-ac69-2b35e7bcdbc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41a13bf-9682-4af0-a564-3cb2a465147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41a13bf-9682-4af0-a564-3cb2a465147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f402fc-0e9e-4c27-be46-f33c9b7a27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1f402fc-0e9e-4c27-be46-f33c9b7a27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dd7f98c-19c8-4115-bb81-732328fe25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dd7f98c-19c8-4115-bb81-732328fe25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f74413-9188-41b9-b6be-1d336d8ba63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f74413-9188-41b9-b6be-1d336d8ba63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fd3dab4-270a-49e1-8639-435b56a082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fd3dab4-270a-49e1-8639-435b56a082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2019-07-09T03:13:00Z</dcterms:created>
  <dc:creator>魑魅魍魉</dc:creator>
  <cp:lastModifiedBy>魑魅魍魉</cp:lastModifiedBy>
  <dcterms:modified xsi:type="dcterms:W3CDTF">2019-07-12T06:19:52Z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